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Schwertner</w:t>
      </w:r>
      <w:r xml:space="preserve">
        <w:tab wTab="150" tlc="none" cTlc="0"/>
      </w:r>
      <w:r>
        <w:t xml:space="preserve">S.B.</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and reporting of investment practices and performance of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802.109, Government Code, is amended by amending Subsections (a), (d), (e), (f), and (h) and adding Subsection (e-1)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Each evaluation must include:</w:t>
      </w:r>
    </w:p>
    <w:p w:rsidR="003F3435" w:rsidRDefault="0032493E">
      <w:pPr>
        <w:spacing w:line="480" w:lineRule="auto"/>
        <w:ind w:firstLine="1440"/>
        <w:jc w:val="both"/>
      </w:pPr>
      <w:r>
        <w:t xml:space="preserve">(1)</w:t>
      </w:r>
      <w:r xml:space="preserve">
        <w:t> </w:t>
      </w:r>
      <w:r xml:space="preserve">
        <w:t> </w:t>
      </w:r>
      <w:r>
        <w:rPr>
          <w:u w:val="single"/>
        </w:rPr>
        <w:t xml:space="preserve">a summary of the independent firm's experience in evaluating institutional investment practices and performance and a statement that the firm's experience meets the experience required by this subsection;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the nature of any existing relationship between the independent firm and the public retirement system and confirming that the firm and any related entity are not involved in directly or indirectly managing the investments of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types of remuneration received by the independent firm from sources other than the public retirement system for services provided to the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identifying any potential conflict of interest or any appearance of a conflict of interest that could impact the analysis included in the evaluation due to an existing relationship between the independent firm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retirement system;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current or former member of the governing body of the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member or annuitant of the system;</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confirming that the firm and any related entity were not involved in developing the public retirement system's investment policies or strategic investment plans;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explanation of the firm's determination regarding whether to include a recommendation for each of the following evaluated matters:</w:t>
      </w:r>
    </w:p>
    <w:p w:rsidR="003F3435" w:rsidRDefault="0032493E">
      <w:pPr>
        <w:spacing w:line="480" w:lineRule="auto"/>
        <w:ind w:firstLine="2160"/>
        <w:jc w:val="both"/>
      </w:pPr>
      <w:r>
        <w:rPr>
          <w:u w:val="single"/>
        </w:rPr>
        <w:t xml:space="preserve">(A)</w:t>
      </w:r>
      <w:r xml:space="preserve">
        <w:t> </w:t>
      </w:r>
      <w:r xml:space="preserve">
        <w:t> </w:t>
      </w:r>
      <w:r>
        <w:t xml:space="preserve">an analysis of any investment policy or strategic investment plan adopted by the retirement system and the retirement system's compliance with that policy or plan;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detailed review of the retirement system's investment asset allocation,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process for determining target allocations;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expected risk and expected rate of return, categorized by asset class;</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appropriateness of selection and valuation methodologies of alternative and illiquid assets;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future cash flow and liquidity needs;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review of the appropriateness of investment fees and commissions paid by the retirement system;</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 review of the retirement system's governance processes related to investment activities, including investment decision-making processes, delegation of investment authority, and board investment expertise and education;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review of the retirement system's investment manager selection and monitoring process.</w:t>
      </w:r>
    </w:p>
    <w:p w:rsidR="003F3435" w:rsidRDefault="0032493E">
      <w:pPr>
        <w:spacing w:line="480" w:lineRule="auto"/>
        <w:ind w:firstLine="720"/>
        <w:jc w:val="both"/>
      </w:pPr>
      <w:r>
        <w:t xml:space="preserve">(d)</w:t>
      </w:r>
      <w:r xml:space="preserve">
        <w:t> </w:t>
      </w:r>
      <w:r xml:space="preserve">
        <w:t> </w:t>
      </w:r>
      <w:r>
        <w:t xml:space="preserve">A public retirement system shall conduct the evaluation described by Subsection (a):</w:t>
      </w:r>
    </w:p>
    <w:p w:rsidR="003F3435" w:rsidRDefault="0032493E">
      <w:pPr>
        <w:spacing w:line="480" w:lineRule="auto"/>
        <w:ind w:firstLine="1440"/>
        <w:jc w:val="both"/>
      </w:pPr>
      <w:r>
        <w:t xml:space="preserve">(1)</w:t>
      </w:r>
      <w:r xml:space="preserve">
        <w:t> </w:t>
      </w:r>
      <w:r xml:space="preserve">
        <w:t> </w:t>
      </w:r>
      <w:r>
        <w:t xml:space="preserve">once every three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$100 million; or</w:t>
      </w:r>
    </w:p>
    <w:p w:rsidR="003F3435" w:rsidRDefault="0032493E">
      <w:pPr>
        <w:spacing w:line="480" w:lineRule="auto"/>
        <w:ind w:firstLine="1440"/>
        <w:jc w:val="both"/>
      </w:pPr>
      <w:r>
        <w:t xml:space="preserve">(2)</w:t>
      </w:r>
      <w:r xml:space="preserve">
        <w:t> </w:t>
      </w:r>
      <w:r xml:space="preserve">
        <w:t> </w:t>
      </w:r>
      <w:r>
        <w:t xml:space="preserve">once every six years, if the </w:t>
      </w:r>
      <w:r>
        <w:rPr>
          <w:u w:val="single"/>
        </w:rPr>
        <w:t xml:space="preserve">total assets of the</w:t>
      </w:r>
      <w:r>
        <w:t xml:space="preserve"> retirement system [</w:t>
      </w:r>
      <w:r>
        <w:rPr>
          <w:strike/>
        </w:rPr>
        <w:t xml:space="preserve">has total assets the book value of which,</w:t>
      </w:r>
      <w:r>
        <w:t xml:space="preserve">] as of the last day of the </w:t>
      </w:r>
      <w:r>
        <w:rPr>
          <w:u w:val="single"/>
        </w:rPr>
        <w:t xml:space="preserve">preceding</w:t>
      </w:r>
      <w:r>
        <w:t xml:space="preserve"> [</w:t>
      </w:r>
      <w:r>
        <w:rPr>
          <w:strike/>
        </w:rPr>
        <w:t xml:space="preserve">last</w:t>
      </w:r>
      <w:r>
        <w:t xml:space="preserve">] fiscal year </w:t>
      </w:r>
      <w:r>
        <w:rPr>
          <w:u w:val="single"/>
        </w:rPr>
        <w:t xml:space="preserve">were</w:t>
      </w:r>
      <w:r>
        <w:t xml:space="preserve"> [</w:t>
      </w:r>
      <w:r>
        <w:rPr>
          <w:strike/>
        </w:rPr>
        <w:t xml:space="preserve">considered in an evaluation under this section, was</w:t>
      </w:r>
      <w:r>
        <w:t xml:space="preserve">] at least $30 million and less than $100 million.</w:t>
      </w:r>
    </w:p>
    <w:p w:rsidR="003F3435" w:rsidRDefault="0032493E">
      <w:pPr>
        <w:spacing w:line="480" w:lineRule="auto"/>
        <w:ind w:firstLine="720"/>
        <w:jc w:val="both"/>
      </w:pPr>
      <w:r>
        <w:t xml:space="preserve">(e)</w:t>
      </w:r>
      <w:r xml:space="preserve">
        <w:t> </w:t>
      </w:r>
      <w:r xml:space="preserve">
        <w:t> </w:t>
      </w:r>
      <w:r>
        <w:t xml:space="preserve">A public retirement system is not required to conduct the evaluation described by Subsection (a) if the </w:t>
      </w:r>
      <w:r>
        <w:rPr>
          <w:u w:val="single"/>
        </w:rPr>
        <w:t xml:space="preserve">total assets of the</w:t>
      </w:r>
      <w:r>
        <w:t xml:space="preserve"> retirement system [</w:t>
      </w:r>
      <w:r>
        <w:rPr>
          <w:strike/>
        </w:rPr>
        <w:t xml:space="preserve">has total assets the book value of which,</w:t>
      </w:r>
      <w:r>
        <w:t xml:space="preserve">] as of the last day of the preceding fiscal year </w:t>
      </w:r>
      <w:r>
        <w:rPr>
          <w:u w:val="single"/>
        </w:rPr>
        <w:t xml:space="preserve">were</w:t>
      </w:r>
      <w:r>
        <w:t xml:space="preserve"> [</w:t>
      </w:r>
      <w:r>
        <w:rPr>
          <w:strike/>
        </w:rPr>
        <w:t xml:space="preserve">, was</w:t>
      </w:r>
      <w:r>
        <w:t xml:space="preserve">] less than $30 million.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an independent firm completes an evaluation described by Subsection (a), the independent firm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public retirement system for purposes of discussion and clarification a substantially completed preliminary draft of the evaluation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 writing that the system, on or before the 30th day after the date the system receives the preliminary draft, submit to the firm: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action taken or expected to be taken in response to a recommendation made in the evaluation;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written response of the system that the system wants to accompany the final evaluation report.</w:t>
      </w:r>
    </w:p>
    <w:p w:rsidR="003F3435" w:rsidRDefault="0032493E">
      <w:pPr>
        <w:spacing w:line="480" w:lineRule="auto"/>
        <w:ind w:firstLine="720"/>
        <w:jc w:val="both"/>
      </w:pPr>
      <w:r>
        <w:t xml:space="preserve">(f)</w:t>
      </w:r>
      <w:r xml:space="preserve">
        <w:t> </w:t>
      </w:r>
      <w:r xml:space="preserve">
        <w:t> </w:t>
      </w:r>
      <w:r>
        <w:rPr>
          <w:u w:val="single"/>
        </w:rPr>
        <w:t xml:space="preserve">The independent firm shall file the final evaluation report, including the evaluation results and any response received from the public retirement system,</w:t>
      </w:r>
      <w:r>
        <w:t xml:space="preserve"> [</w:t>
      </w:r>
      <w:r>
        <w:rPr>
          <w:strike/>
        </w:rPr>
        <w:t xml:space="preserve">A report of an evaluation under this section must be filed</w:t>
      </w:r>
      <w:r>
        <w:t xml:space="preserve">] with the governing body of the [</w:t>
      </w:r>
      <w:r>
        <w:rPr>
          <w:strike/>
        </w:rPr>
        <w:t xml:space="preserve">public retirement</w:t>
      </w:r>
      <w:r>
        <w:t xml:space="preserve">] system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31st day after the date on which the preliminary draft is submitted to the system; and</w:t>
      </w:r>
    </w:p>
    <w:p w:rsidR="003F3435" w:rsidRDefault="0032493E">
      <w:pPr>
        <w:spacing w:line="480" w:lineRule="auto"/>
        <w:ind w:firstLine="1440"/>
        <w:jc w:val="both"/>
      </w:pPr>
      <w:r>
        <w:rPr>
          <w:u w:val="single"/>
        </w:rPr>
        <w:t xml:space="preserve">(2)</w:t>
      </w:r>
      <w:r xml:space="preserve">
        <w:t> </w:t>
      </w:r>
      <w:r xml:space="preserve">
        <w:t> </w:t>
      </w:r>
      <w:r>
        <w:t xml:space="preserve">not later than </w:t>
      </w:r>
      <w:r>
        <w:rPr>
          <w:u w:val="single"/>
        </w:rPr>
        <w:t xml:space="preserve">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on which the preliminary draft is submitted to the system; or</w:t>
      </w:r>
    </w:p>
    <w:p w:rsidR="003F3435" w:rsidRDefault="0032493E">
      <w:pPr>
        <w:spacing w:line="480" w:lineRule="auto"/>
        <w:ind w:firstLine="2160"/>
        <w:jc w:val="both"/>
      </w:pPr>
      <w:r>
        <w:rPr>
          <w:u w:val="single"/>
        </w:rPr>
        <w:t xml:space="preserve">(B)</w:t>
      </w:r>
      <w:r xml:space="preserve">
        <w:t> </w:t>
      </w:r>
      <w:r xml:space="preserve">
        <w:t> </w:t>
      </w:r>
      <w:r>
        <w:t xml:space="preserve">May 1 </w:t>
      </w:r>
      <w:r>
        <w:rPr>
          <w:u w:val="single"/>
        </w:rPr>
        <w:t xml:space="preserve">in the</w:t>
      </w:r>
      <w:r>
        <w:t xml:space="preserve"> [</w:t>
      </w:r>
      <w:r>
        <w:rPr>
          <w:strike/>
        </w:rPr>
        <w:t xml:space="preserve">of each</w:t>
      </w:r>
      <w:r>
        <w:t xml:space="preserve">] year following the year in which the system is evaluated under Subsection </w:t>
      </w:r>
      <w:r>
        <w:rPr>
          <w:u w:val="single"/>
        </w:rPr>
        <w:t xml:space="preserve">(a)</w:t>
      </w:r>
      <w:r>
        <w:t xml:space="preserve"> [</w:t>
      </w:r>
      <w:r>
        <w:rPr>
          <w:strike/>
        </w:rPr>
        <w:t xml:space="preserve">(d)</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A governmental entity that is the employer of active members of a public retirement system evaluated under Subsection (a) may pay all or part of the costs of the evaluation. The</w:t>
      </w:r>
      <w:r>
        <w:t xml:space="preserve"> [</w:t>
      </w:r>
      <w:r>
        <w:rPr>
          <w:strike/>
        </w:rPr>
        <w:t xml:space="preserve">A</w:t>
      </w:r>
      <w:r>
        <w:t xml:space="preserve">] public retirement system shall pay </w:t>
      </w:r>
      <w:r>
        <w:rPr>
          <w:u w:val="single"/>
        </w:rPr>
        <w:t xml:space="preserve">any remaining unpaid</w:t>
      </w:r>
      <w:r>
        <w:t xml:space="preserve"> [</w:t>
      </w:r>
      <w:r>
        <w:rPr>
          <w:strike/>
        </w:rPr>
        <w:t xml:space="preserve">the</w:t>
      </w:r>
      <w:r>
        <w:t xml:space="preserve">] costs of </w:t>
      </w:r>
      <w:r>
        <w:rPr>
          <w:u w:val="single"/>
        </w:rPr>
        <w:t xml:space="preserve">the</w:t>
      </w:r>
      <w:r>
        <w:t xml:space="preserve"> [</w:t>
      </w:r>
      <w:r>
        <w:rPr>
          <w:strike/>
        </w:rPr>
        <w:t xml:space="preserve">each</w:t>
      </w:r>
      <w:r>
        <w:t xml:space="preserve">] evaluation [</w:t>
      </w:r>
      <w:r>
        <w:rPr>
          <w:strike/>
        </w:rPr>
        <w:t xml:space="preserve">of the system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802.109, Government Code, as amended by this Act, applies only to an evaluation commenced on or after the effective date of this Act. An evaluation commenced before the effective date of this Act is governed by the law in effect on the date the evaluation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