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87R3892 BEE-F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Huffman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1375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certain municipal employees to request the removal and storage of certain abandoned or illegally parked or operated vehicles.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215, Local Government Code, is amended by adding Section 215.0731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215.0731.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AUTHORITY FOR REMOVAL AND STORAGE OF CERTAIN ILLEGALLY OPERATED VEHICLES FOR HIRE.  Under an ordinance of a municipality regulating the operation of vehicles for hire in the municipality, including a regulation adopted by a municipality under Section 2402.003(b) or (c), Occupations Code, to aid in the enforcement of the ordinance: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municipality may authorize a designated employee to request the removal of a vehicle operated in violation of the ordinance;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towing company may remove, and a vehicle storage facility may store, a vehicle requested to be removed by an employee under Subdivision (1) without authorization by a peace officer for the removal or storage.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2308.354,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2308.354.</w:t>
      </w:r>
      <w:r xml:space="preserve">
        <w:t> </w:t>
      </w:r>
      <w:r xml:space="preserve">
        <w:t> </w:t>
      </w:r>
      <w:r>
        <w:t xml:space="preserve">AUTHORITY FOR REMOVAL OF VEHICLE FROM PUBLIC ROADWAY.  (a)  Under an ordinance of a municipality regulating the parking of vehicles in the municipality, to aid in the enforcement of the ordinance, an employee designated by the municipality may be authorized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immobilize a vehicle parked in the municipality;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remove an immobilized vehicle from a public roadway in the municipality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request the removal and storage of a vehicle that is located in an area where on-street parking is regulated by the ordinance and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parked illegally;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parked legally and: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been unattended for more than 48 hours;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employee has reasonable grounds to believe is abandoned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parking facility owner or towing company may not remove a vehicle from a public roadway except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this chapter or a municipal ordinance that complies with Section 2308.208;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direction of a peace officer</w:t>
      </w:r>
      <w:r>
        <w:rPr>
          <w:u w:val="single"/>
        </w:rPr>
        <w:t xml:space="preserve">, a municipal employee under Subsection (a)(3),</w:t>
      </w:r>
      <w:r>
        <w:t xml:space="preserve"> or the owner or operator of the vehicle.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rPr>
          <w:u w:val="single"/>
        </w:rPr>
        <w:t xml:space="preserve">Subsection</w:t>
      </w:r>
      <w:r>
        <w:t xml:space="preserve"> </w:t>
      </w:r>
      <w:r>
        <w:t xml:space="preserve">[</w:t>
      </w:r>
      <w:r>
        <w:rPr>
          <w:strike/>
        </w:rPr>
        <w:t xml:space="preserve">In addition to the authority granted under Subsection (a) and to aid in the enforcement of an ordinance regulating the parking of vehicles, a municipality with a population of 1.9 million or more may authorize a designated employee to request the removal of a vehicle parked illegally in an area designated as a tow-away zone in a residential area where on-street parking is regulated by the ordinance.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[</w:t>
      </w:r>
      <w:r>
        <w:rPr>
          <w:strike/>
        </w:rPr>
        <w:t xml:space="preserve">(d)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Subsections</w:t>
      </w:r>
      <w:r>
        <w:t xml:space="preserve">] (a) </w:t>
      </w:r>
      <w:r>
        <w:rPr>
          <w:u w:val="single"/>
        </w:rPr>
        <w:t xml:space="preserve">does</w:t>
      </w:r>
      <w:r>
        <w:t xml:space="preserve"> </w:t>
      </w:r>
      <w:r>
        <w:t xml:space="preserve">[</w:t>
      </w:r>
      <w:r>
        <w:rPr>
          <w:strike/>
        </w:rPr>
        <w:t xml:space="preserve">and (c) do</w:t>
      </w:r>
      <w:r>
        <w:t xml:space="preserve">] not apply to a vehicle owned by an electric, gas, water, or telecommunications utility while the vehicle is parked for the purpose of conducting work on a facility of the utility that is located below, above, or adjacent to the street.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1375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