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87R10737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SET-ASIDE CONVICTIONS.  (a)</w:t>
      </w:r>
      <w:r>
        <w:rPr>
          <w:u w:val="single"/>
        </w:rPr>
        <w:t xml:space="preserve">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conviction is placed on community supervision under Chapter 42A, Code of Criminal Procedure, and with respect to whom the conviction is subsequently set aside by the court under Article 42A.701(f)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convicted of an offense for which the person would be ineligible for deferred adjudication community supervision under Article 42A.102(b),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Section 411.074 may petition the court that placed the person on community supervision for an order of nondisclosure of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that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the conviction is set aside, if the offense for which the person was placed on community supervision was a misdemeanor;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the conviction is set aside, if the offense for which the person was placed on community supervision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