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87R10655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1405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police force reductions in certain populous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150, Local Government Code, is amended by adding Subchapter D to read as follows:</w:t>
      </w:r>
    </w:p>
    <w:p w:rsidR="003F3435" w:rsidRDefault="0032493E">
      <w:pPr>
        <w:spacing w:line="480" w:lineRule="auto"/>
        <w:jc w:val="center"/>
      </w:pPr>
      <w:r>
        <w:rPr>
          <w:u w:val="single"/>
        </w:rPr>
        <w:t xml:space="preserve">SUBCHAPTER D. REDUCTION OF POLICE FORCE IN CERTAIN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150.061.</w:t>
      </w:r>
      <w:r>
        <w:rPr>
          <w:u w:val="single"/>
        </w:rPr>
        <w:t xml:space="preserve"> </w:t>
      </w:r>
      <w:r>
        <w:rPr>
          <w:u w:val="single"/>
        </w:rPr>
        <w:t xml:space="preserve"> </w:t>
      </w:r>
      <w:r>
        <w:rPr>
          <w:u w:val="single"/>
        </w:rPr>
        <w:t xml:space="preserve">CERTAIN POLICE FORCE REDUCTIONS PROHIBITED.  A municipality with a population of 950,000 or more may not reduce  the number of peace officers the municipality's police department is authorized to employ per 1,000 residents if the reduction rate exceeds the rate by which the municipality lost population in the preceding calendar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