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acquisition, dissemination, and use of criminal history record information for certain judicial purposes, including for certification, registration, and licensing, of certain court professions and for appointing, removing, or continuing the appointment of a guardian.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152.203, Government Code, is amended to read as follows:</w:t>
      </w:r>
    </w:p>
    <w:p w:rsidR="003F3435" w:rsidRDefault="0032493E">
      <w:pPr>
        <w:spacing w:line="480" w:lineRule="auto"/>
        <w:ind w:firstLine="720"/>
        <w:jc w:val="both"/>
      </w:pPr>
      <w:r>
        <w:t xml:space="preserve">Sec.</w:t>
      </w:r>
      <w:r xml:space="preserve">
        <w:t> </w:t>
      </w:r>
      <w:r>
        <w:t xml:space="preserve">152.203.</w:t>
      </w:r>
      <w:r xml:space="preserve">
        <w:t> </w:t>
      </w:r>
      <w:r xml:space="preserve">
        <w:t> </w:t>
      </w:r>
      <w:r>
        <w:t xml:space="preserve">RULES ON INELIGIBILITY.  The supreme court shall adopt rules on applicants' ineligibility for certification, registration, or licensing under this subtitle based on the </w:t>
      </w:r>
      <w:r>
        <w:rPr>
          <w:u w:val="single"/>
        </w:rPr>
        <w:t xml:space="preserve">applicant's</w:t>
      </w:r>
      <w:r>
        <w:t xml:space="preserve"> [</w:t>
      </w:r>
      <w:r>
        <w:rPr>
          <w:strike/>
        </w:rPr>
        <w:t xml:space="preserve">person's</w:t>
      </w:r>
      <w:r>
        <w:t xml:space="preserve">] criminal history or other information that indicates the </w:t>
      </w:r>
      <w:r>
        <w:rPr>
          <w:u w:val="single"/>
        </w:rPr>
        <w:t xml:space="preserve">applicant</w:t>
      </w:r>
      <w:r>
        <w:t xml:space="preserve"> [</w:t>
      </w:r>
      <w:r>
        <w:rPr>
          <w:strike/>
        </w:rPr>
        <w:t xml:space="preserve">person</w:t>
      </w:r>
      <w:r>
        <w:t xml:space="preserve">] lacks the honesty, trustworthiness, or integrity to hold the certification, registration, or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152, Government Code, is amended by adding Section 152.2035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152.2035.</w:t>
      </w:r>
      <w:r>
        <w:rPr>
          <w:u w:val="single"/>
        </w:rPr>
        <w:t xml:space="preserve"> </w:t>
      </w:r>
      <w:r>
        <w:rPr>
          <w:u w:val="single"/>
        </w:rPr>
        <w:t xml:space="preserve"> </w:t>
      </w:r>
      <w:r>
        <w:rPr>
          <w:u w:val="single"/>
        </w:rPr>
        <w:t xml:space="preserve">CRIMINAL HISTORY RECORD INFORMATION FOR USE IN DETERMINING INELIGIBILITY.  (a)  The commission shall, in accordance with this section and rules adopted by the supreme court under Section 152.203, obtain criminal history record information that is maintained by the Department of Public Safety or the Federal Bureau of Investigation identification division on each applicant for certification, registration, or licensing under this subtitle to be used solely for the determination of each applicant's ineligibility for certification, registration, or licensing under Section 152.203.  The commission may not use criminal history record information obtained from the Federal Bureau of Investigation identification division under this section for any other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transfer criminal history record information obtained from the Federal Bureau of Investigation identification division under this section to any other state agency, entity, or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destroy  criminal history record information immediately after the information is used to make a determination of ineligibility under Section 152.203.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under this subchapter is privileged and confidential and is for the exclusive use of the commission and the court with jurisdiction over the guardianship.  The criminal history record information may not be released or otherwise disclosed to any person or agency except on court order [</w:t>
      </w:r>
      <w:r>
        <w:rPr>
          <w:strike/>
        </w:rPr>
        <w:t xml:space="preserve">or consent of the individual being investigated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use the criminal history record information obtained under this subchapter only for a purpose authorized by this subchapter [</w:t>
      </w:r>
      <w:r>
        <w:rPr>
          <w:strike/>
        </w:rPr>
        <w:t xml:space="preserve">or to maintain the registration of a guardianship under Subchapter 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411.114(a)(8), Government Code, is amended to read as follows:</w:t>
      </w:r>
    </w:p>
    <w:p w:rsidR="003F3435" w:rsidRDefault="0032493E">
      <w:pPr>
        <w:spacing w:line="480" w:lineRule="auto"/>
        <w:ind w:firstLine="1440"/>
        <w:jc w:val="both"/>
      </w:pPr>
      <w:r>
        <w:t xml:space="preserve">(8)</w:t>
      </w:r>
      <w:r xml:space="preserve">
        <w:t> </w:t>
      </w:r>
      <w:r xml:space="preserve">
        <w:t> </w:t>
      </w:r>
      <w:r>
        <w:t xml:space="preserve">The Department of Family and Protective Services or the Health and Human Services Commission may only release </w:t>
      </w:r>
      <w:r>
        <w:rPr>
          <w:u w:val="single"/>
        </w:rPr>
        <w:t xml:space="preserve">with the consent described by Subdivision (6)(B) or</w:t>
      </w:r>
      <w:r>
        <w:t xml:space="preserve"> to a person described by </w:t>
      </w:r>
      <w:r>
        <w:rPr>
          <w:u w:val="single"/>
        </w:rPr>
        <w:t xml:space="preserve">Subdivisions (7)(B), (7)(C), or (7)(D)</w:t>
      </w:r>
      <w:r>
        <w:t xml:space="preserve"> [</w:t>
      </w:r>
      <w:r>
        <w:rPr>
          <w:strike/>
        </w:rPr>
        <w:t xml:space="preserve">Subdivision (7)(B), (C), or (D)</w:t>
      </w:r>
      <w:r>
        <w:t xml:space="preserve">]</w:t>
      </w:r>
      <w:r xml:space="preserve">
        <w:t> </w:t>
      </w:r>
      <w:r>
        <w:t xml:space="preserve">criminal history record information that that department or commission obtains from the Department of Public Safety's computerized criminal history system.</w:t>
      </w:r>
      <w:r xml:space="preserve">
        <w:t>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411.1386(a), (a-1), (a-6), (b), (c),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w:t>
      </w:r>
      <w:r>
        <w:rPr>
          <w:strike/>
        </w:rPr>
        <w:t xml:space="preserve">, (a-5),</w:t>
      </w:r>
      <w:r>
        <w:t xml:space="preserve">]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(a-1)</w:t>
      </w:r>
      <w:r xml:space="preserve">
        <w:t> </w:t>
      </w:r>
      <w:r xml:space="preserve">
        <w:t> </w:t>
      </w:r>
      <w:r>
        <w:t xml:space="preserve">The Health and Human Services Commission shall obtain from the Department of Public Safety criminal history record information maintained by the Department of Public Safety that relates to each individual who is or will be providing guardianship services to a ward of or referred by the Health and Human Services Commission,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Health and Human Services Commission;</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Health and Human Services Commission;</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Health and Human Services Commission to provide guardianship services to a ward referred by that commission;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w:t>
      </w:r>
      <w:r>
        <w:rPr>
          <w:strike/>
        </w:rPr>
        <w:t xml:space="preserve">; and</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a contractor or an employee of a contractor who provides services to a ward of the Health and Human Services Commission under a contract with the estate of the ward</w:t>
      </w:r>
      <w:r>
        <w:t xml:space="preserve">].</w:t>
      </w:r>
    </w:p>
    <w:p w:rsidR="003F3435" w:rsidRDefault="0032493E">
      <w:pPr>
        <w:spacing w:line="480" w:lineRule="auto"/>
        <w:ind w:firstLine="720"/>
        <w:jc w:val="both"/>
      </w:pPr>
      <w:r>
        <w:t xml:space="preserve">(a-6)</w:t>
      </w:r>
      <w:r xml:space="preserve">
        <w:t> </w:t>
      </w:r>
      <w:r xml:space="preserve">
        <w:t> </w:t>
      </w:r>
      <w:r>
        <w:t xml:space="preserve">The clerk described by Subsection (a) is not required to obtain criminal history record information for a person if the Judicial Branch Certification Commission conducted a criminal history check on the person under </w:t>
      </w:r>
      <w:r>
        <w:rPr>
          <w:u w:val="single"/>
        </w:rPr>
        <w:t xml:space="preserve">Sections 155.203 and 155.207</w:t>
      </w:r>
      <w:r>
        <w:t xml:space="preserve"> [</w:t>
      </w:r>
      <w:r>
        <w:rPr>
          <w:strike/>
        </w:rPr>
        <w:t xml:space="preserve">Chapter 155</w:t>
      </w:r>
      <w:r>
        <w:t xml:space="preserve">].  The commission shall provide to the clerk [</w:t>
      </w:r>
      <w:r>
        <w:rPr>
          <w:strike/>
        </w:rPr>
        <w:t xml:space="preserve">at the court's request</w:t>
      </w:r>
      <w:r>
        <w:t xml:space="preserve">] the criminal history record information that was obtained from the department or the Federal Bureau of Investigation </w:t>
      </w:r>
      <w:r>
        <w:rPr>
          <w:u w:val="single"/>
        </w:rPr>
        <w:t xml:space="preserve">only for the purposes specified under Subsection (e)</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or provided to a clerk under </w:t>
      </w:r>
      <w:r>
        <w:rPr>
          <w:u w:val="single"/>
        </w:rPr>
        <w:t xml:space="preserve">this section</w:t>
      </w:r>
      <w:r>
        <w:t xml:space="preserve"> [</w:t>
      </w:r>
      <w:r>
        <w:rPr>
          <w:strike/>
        </w:rPr>
        <w:t xml:space="preserve">Subsection (a), (a-5), or (a-6)</w:t>
      </w:r>
      <w:r>
        <w:t xml:space="preserve">] is for the exclusive use of the court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or provided to a clerk under </w:t>
      </w:r>
      <w:r>
        <w:rPr>
          <w:u w:val="single"/>
        </w:rPr>
        <w:t xml:space="preserve">this section</w:t>
      </w:r>
      <w:r>
        <w:t xml:space="preserve"> [</w:t>
      </w:r>
      <w:r>
        <w:rPr>
          <w:strike/>
        </w:rPr>
        <w:t xml:space="preserve">Subsection (a), (a-5), or (a-6)</w:t>
      </w:r>
      <w:r>
        <w:t xml:space="preserve">] may not be released or disclosed to any person or agency except on court order [</w:t>
      </w:r>
      <w:r>
        <w:rPr>
          <w:strike/>
        </w:rPr>
        <w:t xml:space="preserve">or with the consent of the person who is the subject of the information</w:t>
      </w:r>
      <w:r>
        <w:t xml:space="preserve">].  The clerk may destroy the criminal history record information after the information is used for the purposes authorized by this section.</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w:t>
      </w:r>
      <w:r>
        <w:rPr>
          <w:strike/>
        </w:rPr>
        <w:t xml:space="preserve">, (a-4)(1), (a-5),</w:t>
      </w:r>
      <w:r>
        <w:t xml:space="preserve">]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Health and Human Services Commission;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(g)</w:t>
      </w:r>
      <w:r xml:space="preserve">
        <w:t> </w:t>
      </w:r>
      <w:r xml:space="preserve">
        <w:t> </w:t>
      </w:r>
      <w:r>
        <w:t xml:space="preserve">A person commits an offense if the person releases or discloses any information received under this section without the authorization prescribed by Subsection (c) [</w:t>
      </w:r>
      <w:r>
        <w:rPr>
          <w:strike/>
        </w:rPr>
        <w:t xml:space="preserve">or (d)</w:t>
      </w:r>
      <w:r>
        <w:t xml:space="preserve">].  An offense under this subsection is a Class A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411.13861(a),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w:t>
      </w:r>
      <w:r xml:space="preserve">
        <w:t> </w:t>
      </w:r>
      <w:r xml:space="preserve">
        <w:t> </w:t>
      </w:r>
      <w:r>
        <w:t xml:space="preserve">HEALTH AND HUMAN SERVICES COMMISSION.  (a)</w:t>
      </w:r>
      <w:r xml:space="preserve">
        <w:t> </w:t>
      </w:r>
      <w:r xml:space="preserve">
        <w:t> </w:t>
      </w:r>
      <w:r>
        <w:t xml:space="preserve">The Health and Human Services Commission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 Health and Human Services Commission, including a relative of the ward</w:t>
      </w:r>
      <w:r>
        <w:rPr>
          <w:u w:val="single"/>
        </w:rPr>
        <w:t xml:space="preserve">, but only criminal history record information from the Department of Public Safety's computerized criminal history system</w:t>
      </w:r>
      <w:r>
        <w:t xml:space="preserve">;</w:t>
      </w:r>
    </w:p>
    <w:p w:rsidR="003F3435" w:rsidRDefault="0032493E">
      <w:pPr>
        <w:spacing w:line="480" w:lineRule="auto"/>
        <w:ind w:firstLine="1440"/>
        <w:jc w:val="both"/>
      </w:pPr>
      <w:r>
        <w:t xml:space="preserve">(3)</w:t>
      </w:r>
      <w:r xml:space="preserve">
        <w:t> </w:t>
      </w:r>
      <w:r xml:space="preserve">
        <w:t> </w:t>
      </w:r>
      <w:r>
        <w:t xml:space="preserve">who is an applicant for employment with the Health and Human Services Commission for a position in which the person, as an employee, would have direct access to residents or clients of a facility regulated by the Health and Human Services Commission, as determined by the executive commissioner of that commission; or</w:t>
      </w:r>
    </w:p>
    <w:p w:rsidR="003F3435" w:rsidRDefault="0032493E">
      <w:pPr>
        <w:spacing w:line="480" w:lineRule="auto"/>
        <w:ind w:firstLine="1440"/>
        <w:jc w:val="both"/>
      </w:pPr>
      <w:r>
        <w:t xml:space="preserve">(4)</w:t>
      </w:r>
      <w:r xml:space="preserve">
        <w:t> </w:t>
      </w:r>
      <w:r xml:space="preserve">
        <w:t> </w:t>
      </w:r>
      <w:r>
        <w:t xml:space="preserve">who is an employee of the Health and Human Services Commission and who has direct access to residents or clients of a facility regulated by that commission, as determined by the executive commissioner of that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commission under Subsection (b):</w:t>
      </w:r>
    </w:p>
    <w:p w:rsidR="003F3435" w:rsidRDefault="0032493E">
      <w:pPr>
        <w:spacing w:line="480" w:lineRule="auto"/>
        <w:ind w:firstLine="1440"/>
        <w:jc w:val="both"/>
      </w:pPr>
      <w:r>
        <w:t xml:space="preserve">(1)</w:t>
      </w:r>
      <w:r xml:space="preserve">
        <w:t> </w:t>
      </w:r>
      <w:r xml:space="preserve">
        <w:t> </w:t>
      </w:r>
      <w:r>
        <w:t xml:space="preserve">may be used by the commission for any purpose related to the issuance, denial, suspension, revocation, or renewal of a certificate, registration, or license issued by the commission or otherwise under Subtitle L, Title 2;</w:t>
      </w:r>
    </w:p>
    <w:p w:rsidR="003F3435" w:rsidRDefault="0032493E">
      <w:pPr>
        <w:spacing w:line="480" w:lineRule="auto"/>
        <w:ind w:firstLine="1440"/>
        <w:jc w:val="both"/>
      </w:pPr>
      <w:r>
        <w:t xml:space="preserve">(2)</w:t>
      </w:r>
      <w:r xml:space="preserve">
        <w:t> </w:t>
      </w:r>
      <w:r xml:space="preserve">
        <w:t> </w:t>
      </w:r>
      <w:r>
        <w:t xml:space="preserve">may not be released or disclosed to any person except:</w:t>
      </w:r>
    </w:p>
    <w:p w:rsidR="003F3435" w:rsidRDefault="0032493E">
      <w:pPr>
        <w:spacing w:line="480" w:lineRule="auto"/>
        <w:ind w:firstLine="2160"/>
        <w:jc w:val="both"/>
      </w:pPr>
      <w:r>
        <w:t xml:space="preserve">(A)</w:t>
      </w:r>
      <w:r xml:space="preserve">
        <w:t> </w:t>
      </w:r>
      <w:r xml:space="preserve">
        <w:t> </w:t>
      </w:r>
      <w:r>
        <w:t xml:space="preserve">on court order;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with the consent of the person who is the subject of the information; or</w:t>
      </w:r>
    </w:p>
    <w:p w:rsidR="003F3435" w:rsidRDefault="0032493E">
      <w:pPr>
        <w:spacing w:line="480" w:lineRule="auto"/>
        <w:ind w:firstLine="2160"/>
        <w:jc w:val="both"/>
      </w:pPr>
      <w:r>
        <w:t xml:space="preserve">[</w:t>
      </w:r>
      <w:r>
        <w:rPr>
          <w:strike/>
        </w:rPr>
        <w:t xml:space="preserve">(C)</w:t>
      </w:r>
      <w:r>
        <w:t xml:space="preserve">] as authorized by Section 411.1386(a-6) of this code or Section 1104.404, Estates Code, if applicable; and</w:t>
      </w:r>
    </w:p>
    <w:p w:rsidR="003F3435" w:rsidRDefault="0032493E">
      <w:pPr>
        <w:spacing w:line="480" w:lineRule="auto"/>
        <w:ind w:firstLine="1440"/>
        <w:jc w:val="both"/>
      </w:pPr>
      <w:r>
        <w:t xml:space="preserve">(3)</w:t>
      </w:r>
      <w:r xml:space="preserve">
        <w:t> </w:t>
      </w:r>
      <w:r xml:space="preserve">
        <w:t> </w:t>
      </w:r>
      <w:r>
        <w:t xml:space="preserve">shall be destroyed by the commission after the information is used for the authorized purposes.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411.1409(d),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court may not release or disclose information obtained under Subsection (b) except on order of a district court [</w:t>
      </w:r>
      <w:r>
        <w:rPr>
          <w:strike/>
        </w:rPr>
        <w:t xml:space="preserve">or with the consent of the person who is the subject of the criminal history record information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1104.401, Estates Code, is amended to read as follows:</w:t>
      </w:r>
    </w:p>
    <w:p w:rsidR="003F3435" w:rsidRDefault="0032493E">
      <w:pPr>
        <w:spacing w:line="480" w:lineRule="auto"/>
        <w:ind w:firstLine="720"/>
        <w:jc w:val="both"/>
      </w:pPr>
      <w:r>
        <w:t xml:space="preserve">Sec.</w:t>
      </w:r>
      <w:r xml:space="preserve">
        <w:t> </w:t>
      </w:r>
      <w:r>
        <w:t xml:space="preserve">1104.401.</w:t>
      </w:r>
      <w:r xml:space="preserve">
        <w:t> </w:t>
      </w:r>
      <w:r xml:space="preserve">
        <w:t> </w:t>
      </w:r>
      <w:r>
        <w:t xml:space="preserve">DEFINITION.  In this subchapter, "</w:t>
      </w:r>
      <w:r>
        <w:rPr>
          <w:u w:val="single"/>
        </w:rPr>
        <w:t xml:space="preserve">Commission</w:t>
      </w:r>
      <w:r>
        <w:t xml:space="preserve"> [</w:t>
      </w:r>
      <w:r>
        <w:rPr>
          <w:strike/>
        </w:rPr>
        <w:t xml:space="preserve">department</w:t>
      </w:r>
      <w:r>
        <w:t xml:space="preserve">]" means the </w:t>
      </w:r>
      <w:r>
        <w:rPr>
          <w:u w:val="single"/>
        </w:rPr>
        <w:t xml:space="preserve">Health and Human Services Commission</w:t>
      </w:r>
      <w:r>
        <w:t xml:space="preserve"> </w:t>
      </w:r>
      <w:r>
        <w:t xml:space="preserve">[</w:t>
      </w:r>
      <w:r>
        <w:rPr>
          <w:strike/>
        </w:rPr>
        <w:t xml:space="preserve">Department of Aging and Disability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1104.402(a),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strike/>
        </w:rPr>
        <w:t xml:space="preserve">1104.403,</w:t>
      </w:r>
      <w:r>
        <w:t xml:space="preserve">] 1104.404[</w:t>
      </w:r>
      <w:r>
        <w:rPr>
          <w:strike/>
        </w:rPr>
        <w:t xml:space="preserve">,</w:t>
      </w:r>
      <w:r>
        <w:t xml:space="preserve">]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1104.404, Estates Code, is amended to read as follows:</w:t>
      </w:r>
    </w:p>
    <w:p w:rsidR="003F3435" w:rsidRDefault="0032493E">
      <w:pPr>
        <w:spacing w:line="480" w:lineRule="auto"/>
        <w:ind w:firstLine="720"/>
        <w:jc w:val="both"/>
      </w:pPr>
      <w:r>
        <w:t xml:space="preserve">Sec.</w:t>
      </w:r>
      <w:r xml:space="preserve">
        <w:t> </w:t>
      </w:r>
      <w:r>
        <w:t xml:space="preserve">1104.404.</w:t>
      </w:r>
      <w:r xml:space="preserve">
        <w:t> </w:t>
      </w:r>
      <w:r xml:space="preserve">
        <w:t> </w:t>
      </w:r>
      <w:r>
        <w:t xml:space="preserve">EXCEPTION FOR INFORMATION CONCERNING CERTAIN PERSONS.  (a)  The clerk described by Section 1104.402 is not required to obtain criminal history record information for a person if the Judicial Branch Certification Commission conducted a criminal history check on the person under </w:t>
      </w:r>
      <w:r>
        <w:rPr>
          <w:u w:val="single"/>
        </w:rPr>
        <w:t xml:space="preserve">Sections 155.203 and 155.207</w:t>
      </w:r>
      <w:r>
        <w:t xml:space="preserve"> [</w:t>
      </w:r>
      <w:r>
        <w:rPr>
          <w:strike/>
        </w:rPr>
        <w:t xml:space="preserve">Chapter 155</w:t>
      </w:r>
      <w:r>
        <w:t xml:space="preserve">], Government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 Judicial Branch Certification Commission</w:t>
      </w:r>
      <w:r>
        <w:t xml:space="preserve"> [</w:t>
      </w:r>
      <w:r>
        <w:rPr>
          <w:strike/>
        </w:rPr>
        <w:t xml:space="preserve">The board</w:t>
      </w:r>
      <w:r>
        <w:t xml:space="preserve">] shall provide to the clerk [</w:t>
      </w:r>
      <w:r>
        <w:rPr>
          <w:strike/>
        </w:rPr>
        <w:t xml:space="preserve">at the court's request</w:t>
      </w:r>
      <w:r>
        <w:t xml:space="preserve">] the criminal history record information that was obtained from the Department of Public Safety or the Federal Bureau of Investigation </w:t>
      </w:r>
      <w:r>
        <w:rPr>
          <w:u w:val="single"/>
        </w:rPr>
        <w:t xml:space="preserve">under Sections 155.203 and 155.205, Government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Judicial Branch Certification Commission may not provide the clerk criminal history record information under this section that the commission obtained from the Federal Bureau of Investigation under Section 152.2035,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1104.405(a), Estates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or provided under Section 1104.402[</w:t>
      </w:r>
      <w:r>
        <w:rPr>
          <w:strike/>
        </w:rPr>
        <w:t xml:space="preserve">, 1104.403,</w:t>
      </w:r>
      <w:r>
        <w:t xml:space="preserve">] or 1104.404 is privileged and confidential and is for the exclusive use of the court </w:t>
      </w:r>
      <w:r>
        <w:rPr>
          <w:u w:val="single"/>
        </w:rPr>
        <w:t xml:space="preserve">in accordance with Section 1104.409</w:t>
      </w:r>
      <w:r>
        <w:t xml:space="preserve">.  The criminal history record information may not be released or otherwise disclosed to any person or agency except on court order [</w:t>
      </w:r>
      <w:r>
        <w:rPr>
          <w:strike/>
        </w:rPr>
        <w:t xml:space="preserve">or consent of the person being investigated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1104.406, Estates Code, is amended to read as follows:</w:t>
      </w:r>
    </w:p>
    <w:p w:rsidR="003F3435" w:rsidRDefault="0032493E">
      <w:pPr>
        <w:spacing w:line="480" w:lineRule="auto"/>
        <w:ind w:firstLine="720"/>
        <w:jc w:val="both"/>
      </w:pPr>
      <w:r>
        <w:t xml:space="preserve">Sec.</w:t>
      </w:r>
      <w:r xml:space="preserve">
        <w:t> </w:t>
      </w:r>
      <w:r>
        <w:t xml:space="preserve">1104.406.</w:t>
      </w:r>
      <w:r xml:space="preserve">
        <w:t> </w:t>
      </w:r>
      <w:r xml:space="preserve">
        <w:t> </w:t>
      </w:r>
      <w:r>
        <w:rPr>
          <w:u w:val="single"/>
        </w:rPr>
        <w:t xml:space="preserve">COMMISSION'S</w:t>
      </w:r>
      <w:r>
        <w:t xml:space="preserve"> [</w:t>
      </w:r>
      <w:r>
        <w:rPr>
          <w:strike/>
        </w:rPr>
        <w:t xml:space="preserve">DEPARTMENT'S</w:t>
      </w:r>
      <w:r>
        <w:t xml:space="preserve">] DUTY TO OBTAIN CRIMINAL HISTORY RECORD INFORMATION.  (a)  The </w:t>
      </w:r>
      <w:r>
        <w:rPr>
          <w:u w:val="single"/>
        </w:rPr>
        <w:t xml:space="preserve">Commission</w:t>
      </w:r>
      <w:r>
        <w:t xml:space="preserve"> [</w:t>
      </w:r>
      <w:r>
        <w:rPr>
          <w:strike/>
        </w:rPr>
        <w:t xml:space="preserve">department</w:t>
      </w:r>
      <w:r>
        <w:t xml:space="preserve">] shall obtain criminal history record information that is maintained by the Department of Public Safety or the Federal Bureau of Investigation identification division relating to each individual who is or will be providing guardianship services to a ward of or referred by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who contracts with the </w:t>
      </w:r>
      <w:r>
        <w:rPr>
          <w:u w:val="single"/>
        </w:rPr>
        <w:t xml:space="preserve">Commission</w:t>
      </w:r>
      <w:r>
        <w:t xml:space="preserve"> [</w:t>
      </w:r>
      <w:r>
        <w:rPr>
          <w:strike/>
        </w:rPr>
        <w:t xml:space="preserve">department</w:t>
      </w:r>
      <w:r>
        <w:t xml:space="preserve">] to provide guardianship services to a ward referred by the </w:t>
      </w:r>
      <w:r>
        <w:rPr>
          <w:u w:val="single"/>
        </w:rPr>
        <w:t xml:space="preserve">Commission</w:t>
      </w:r>
      <w:r>
        <w:t xml:space="preserve"> [</w:t>
      </w:r>
      <w:r>
        <w:rPr>
          <w:strike/>
        </w:rPr>
        <w:t xml:space="preserve">department</w:t>
      </w:r>
      <w:r>
        <w:t xml:space="preserv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other person described by Subdivision (3)</w:t>
      </w:r>
      <w:r>
        <w:rPr>
          <w:u w:val="single"/>
        </w:rPr>
        <w:t xml:space="preserve">[</w:t>
      </w:r>
      <w:r>
        <w:rPr>
          <w:strike/>
        </w:rPr>
        <w:t xml:space="preserve">; and</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a contractor or an employee of a contractor who provides services to a ward of the Department of Aging and Disability Services under a contract with the estate of the ward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must obtain the information in Subsection (a) before:</w:t>
      </w:r>
    </w:p>
    <w:p w:rsidR="003F3435" w:rsidRDefault="0032493E">
      <w:pPr>
        <w:spacing w:line="480" w:lineRule="auto"/>
        <w:ind w:firstLine="1440"/>
        <w:jc w:val="both"/>
      </w:pPr>
      <w:r>
        <w:t xml:space="preserve">(1)</w:t>
      </w:r>
      <w:r xml:space="preserve">
        <w:t> </w:t>
      </w:r>
      <w:r xml:space="preserve">
        <w:t> </w:t>
      </w:r>
      <w:r>
        <w:t xml:space="preserve">making an offer of employment to an applicant for an employment position; or</w:t>
      </w:r>
    </w:p>
    <w:p w:rsidR="003F3435" w:rsidRDefault="0032493E">
      <w:pPr>
        <w:spacing w:line="480" w:lineRule="auto"/>
        <w:ind w:firstLine="1440"/>
        <w:jc w:val="both"/>
      </w:pPr>
      <w:r>
        <w:t xml:space="preserve">(2)</w:t>
      </w:r>
      <w:r xml:space="preserve">
        <w:t> </w:t>
      </w:r>
      <w:r xml:space="preserve">
        <w:t> </w:t>
      </w:r>
      <w:r>
        <w:t xml:space="preserve">a volunteer contacts a ward of or referred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annually obtain the information in Subsection (a) regarding employees, contractors, or volunteers providing guardianship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1104.409, Estates Code, is amended to read as follows:</w:t>
      </w:r>
    </w:p>
    <w:p w:rsidR="003F3435" w:rsidRDefault="0032493E">
      <w:pPr>
        <w:spacing w:line="480" w:lineRule="auto"/>
        <w:ind w:firstLine="720"/>
        <w:jc w:val="both"/>
      </w:pPr>
      <w:r>
        <w:t xml:space="preserve">Sec.</w:t>
      </w:r>
      <w:r xml:space="preserve">
        <w:t> </w:t>
      </w:r>
      <w:r>
        <w:t xml:space="preserve">1104.409.</w:t>
      </w:r>
      <w:r xml:space="preserve">
        <w:t> </w:t>
      </w:r>
      <w:r xml:space="preserve">
        <w:t> </w:t>
      </w:r>
      <w:r>
        <w:t xml:space="preserve">USE OF INFORMATION BY COURT.  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1104.411(a), Estates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releases or discloses any information received under this subchapter without the authorization prescribed by Section 1104.405 [</w:t>
      </w:r>
      <w:r>
        <w:rPr>
          <w:strike/>
        </w:rPr>
        <w:t xml:space="preserve">or 1104.408</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411.1386(a-4), (a-5), (d), and (f), Government Code; and</w:t>
      </w:r>
    </w:p>
    <w:p w:rsidR="003F3435" w:rsidRDefault="0032493E">
      <w:pPr>
        <w:spacing w:line="480" w:lineRule="auto"/>
        <w:ind w:firstLine="1440"/>
        <w:jc w:val="both"/>
      </w:pPr>
      <w:r>
        <w:t xml:space="preserve">(2)</w:t>
      </w:r>
      <w:r xml:space="preserve">
        <w:t> </w:t>
      </w:r>
      <w:r xml:space="preserve">
        <w:t> </w:t>
      </w:r>
      <w:r>
        <w:t xml:space="preserve">Sections 1104.403, 1104.407, 1104.408, and 1104.410, Estates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1104.411(a), Estates Code,  and Section 411.1386(g), Government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