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2021, read first time and referred to Committee on Health &amp; Human Services; April</w:t>
      </w:r>
      <w:r xml:space="preserve">
        <w:t> </w:t>
      </w:r>
      <w:r>
        <w:t xml:space="preserve">8,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8,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time frame for passing certain licensing examinations for applicants seeking a license to practice medicine.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155.051(b),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applicant who is a graduate of a program designed to lead to both a doctor of philosophy degree and a doctor of medicine degree or doctor of osteopathy degree must pass each part of an examination described by Section 155.0511(2), (3), (4), (6), or (7) not later than the </w:t>
      </w:r>
      <w:r>
        <w:rPr>
          <w:u w:val="single"/>
        </w:rPr>
        <w:t xml:space="preserve">earlier of the</w:t>
      </w:r>
      <w:r>
        <w:t xml:space="preserve"> second anniversary of the date the applicant completed </w:t>
      </w:r>
      <w:r>
        <w:rPr>
          <w:u w:val="single"/>
        </w:rPr>
        <w:t xml:space="preserve">all</w:t>
      </w:r>
      <w:r>
        <w:t xml:space="preserve"> [</w:t>
      </w:r>
      <w:r>
        <w:rPr>
          <w:strike/>
        </w:rPr>
        <w:t xml:space="preserve">the</w:t>
      </w:r>
      <w:r>
        <w:t xml:space="preserve">] graduate medical training </w:t>
      </w:r>
      <w:r>
        <w:rPr>
          <w:u w:val="single"/>
        </w:rPr>
        <w:t xml:space="preserve">undertaken by the applicant, including internship, residency, and fellowship, or the 12th anniversary of the date the applicant began the graduate medical training</w:t>
      </w:r>
      <w:r>
        <w:t xml:space="preserve"> [</w:t>
      </w:r>
      <w:r>
        <w:rPr>
          <w:strike/>
        </w:rPr>
        <w:t xml:space="preserve">described by Section 155.003(a)(5)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Medical Board shall adopt rules necessary to implement Section 155.051,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155.051, Occupations Code, as amended by this Act, applies to an application for a license to practice medicine issued under Chapter 155, Occupations Code, regardless of whether the application is submitted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