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87R4390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Teacher Retirement System of Texas regarding the use of health reimbursement accounts in conjunction with Medicare plans available through the individual marketplace to provide health and pharmacy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The Teacher Retirement System of Texas shall conduct a study to evaluate the use of health reimbursement accounts in conjunction with Medicare plans available through the individual marketplace as a means to provide health and pharmacy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using claims experience and premium data from the most recent two years, the affordability and availability of Medicare plans available through the individual marketplace to Medicare-eligible retirees and their spouses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and pharmacy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(c)</w:t>
      </w:r>
      <w:r xml:space="preserve">
        <w:t> </w:t>
      </w:r>
      <w:r xml:space="preserve">
        <w:t> </w:t>
      </w:r>
      <w:r>
        <w:t xml:space="preserve">In conducting the study under this section, the Teacher Retirement System of Texas may contract or collaborate with entities having industry-leading expertise and experience in the individual marketplace.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(a) </w:t>
      </w:r>
      <w:r>
        <w:t xml:space="preserve"> </w:t>
      </w:r>
      <w:r>
        <w:t xml:space="preserve">Not later than December 1, 2021,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(b)</w:t>
      </w:r>
      <w:r xml:space="preserve">
        <w:t> </w:t>
      </w:r>
      <w:r xml:space="preserve">
        <w:t> </w:t>
      </w:r>
      <w:r>
        <w:t xml:space="preserve">If the report finds that using health reimbursement accounts in conjunction with Medicare plans available through the individual marketplace could achieve cost savings for the state and for Medicare-eligible retirees and their spouses participating in the group program under Chapter 1575, Insurance Code, while providing health and pharmacy benefit coverage substantially equivalent to the coverage provided under the group program, the Teacher Retirement System of Texas shall, to the extent possible, begin implementing any recommendations from the report that the system may implement without legislative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