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days that certain tangible personal property that is exempt from ad valorem taxation due to its location in this state for a temporary period may be located in this state for the purpose of qualifying for the tax exemption.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11.251(e), (g), and (k), Tax Code, are amended to read as follows:</w:t>
      </w:r>
    </w:p>
    <w:p w:rsidR="003F3435" w:rsidRDefault="0032493E">
      <w:pPr>
        <w:spacing w:line="480" w:lineRule="auto"/>
        <w:ind w:firstLine="720"/>
        <w:jc w:val="both"/>
      </w:pPr>
      <w:r>
        <w:t xml:space="preserve">(e)</w:t>
      </w:r>
      <w:r xml:space="preserve">
        <w:t> </w:t>
      </w:r>
      <w:r xml:space="preserve">
        <w:t> </w:t>
      </w:r>
      <w:r>
        <w:t xml:space="preserve">In determining the market value of freeport goods that in the preceding year were assembled, manufactured, repaired, maintained, processed, or fabricated in this state or used by the person who acquired or imported the property in the repair or maintenance of aircraft operated by a certificated air carrier, the chief appraiser shall exclude the cost of equipment, machinery, or materials that entered into and became component parts of the freeport goods but were not themselves freeport goods or that were not transported outside the state before the expiration of </w:t>
      </w:r>
      <w:r>
        <w:rPr>
          <w:u w:val="single"/>
        </w:rPr>
        <w:t xml:space="preserve">365</w:t>
      </w:r>
      <w:r>
        <w:t xml:space="preserve"> [</w:t>
      </w:r>
      <w:r>
        <w:rPr>
          <w:strike/>
        </w:rPr>
        <w:t xml:space="preserve">175</w:t>
      </w:r>
      <w:r>
        <w:t xml:space="preserve">] days, or, if applicable, the greater number of days adopted by the taxing unit as authorized by Subsection (l), after they were brought into this state by the property owner or acquired by the property owner in this state. For component parts held in bulk, the chief appraiser may use the average length of time a component part was held in this state by the property owner during the preceding year in determining whether the component parts were transported out of this state before the expiration of </w:t>
      </w:r>
      <w:r>
        <w:rPr>
          <w:u w:val="single"/>
        </w:rPr>
        <w:t xml:space="preserve">365</w:t>
      </w:r>
      <w:r>
        <w:t xml:space="preserve"> [</w:t>
      </w:r>
      <w:r>
        <w:rPr>
          <w:strike/>
        </w:rPr>
        <w:t xml:space="preserve">175</w:t>
      </w:r>
      <w:r>
        <w:t xml:space="preserve">] days or, if applicable, the greater number of days adopted by the taxing unit as authorized by Subsection (l).</w:t>
      </w:r>
    </w:p>
    <w:p w:rsidR="003F3435" w:rsidRDefault="0032493E">
      <w:pPr>
        <w:spacing w:line="480" w:lineRule="auto"/>
        <w:ind w:firstLine="720"/>
        <w:jc w:val="both"/>
      </w:pPr>
      <w:r>
        <w:t xml:space="preserve">(g)</w:t>
      </w:r>
      <w:r xml:space="preserve">
        <w:t> </w:t>
      </w:r>
      <w:r xml:space="preserve">
        <w:t> </w:t>
      </w:r>
      <w:r>
        <w:t xml:space="preserve">If the property owner or the chief appraiser demonstrates that the method provided by Subsection (d) significantly understates or overstates the market value of the property qualified for an exemption under Subsection (b) in the current year, the chief appraiser shall determine the market value of the freeport goods to be exempt by determining, according to the property owner's records and any other available information, the market value of those freeport goods owned by the property owner on January 1 of the current year, excluding the cost of equipment, machinery, or materials that entered into and became component parts of the freeport goods but were not themselves freeport goods or that were not transported outside the state before the expiration of </w:t>
      </w:r>
      <w:r>
        <w:rPr>
          <w:u w:val="single"/>
        </w:rPr>
        <w:t xml:space="preserve">365</w:t>
      </w:r>
      <w:r>
        <w:t xml:space="preserve"> [</w:t>
      </w:r>
      <w:r>
        <w:rPr>
          <w:strike/>
        </w:rPr>
        <w:t xml:space="preserve">175</w:t>
      </w:r>
      <w:r>
        <w:t xml:space="preserve">] days, or, if applicable, the greater number of days adopted by the taxing unit as authorized by Subsection (l), after they were brought into this state by the property owner or acquired by the property owner in this state.</w:t>
      </w:r>
    </w:p>
    <w:p w:rsidR="003F3435" w:rsidRDefault="0032493E">
      <w:pPr>
        <w:spacing w:line="480" w:lineRule="auto"/>
        <w:ind w:firstLine="720"/>
        <w:jc w:val="both"/>
      </w:pPr>
      <w:r>
        <w:t xml:space="preserve">(k)</w:t>
      </w:r>
      <w:r xml:space="preserve">
        <w:t> </w:t>
      </w:r>
      <w:r xml:space="preserve">
        <w:t> </w:t>
      </w:r>
      <w:r>
        <w:t xml:space="preserve">Property that meets the requirements of Article VIII, Sections 1-j(a)(1) and (2), of the Texas Constitution and that is transported outside of this state not later than </w:t>
      </w:r>
      <w:r>
        <w:rPr>
          <w:u w:val="single"/>
        </w:rPr>
        <w:t xml:space="preserve">365</w:t>
      </w:r>
      <w:r>
        <w:t xml:space="preserve"> [</w:t>
      </w:r>
      <w:r>
        <w:rPr>
          <w:strike/>
        </w:rPr>
        <w:t xml:space="preserve">175</w:t>
      </w:r>
      <w:r>
        <w:t xml:space="preserve">] days, or, if applicable, the greater number of days adopted by the taxing unit as authorized by Subsection (l), after the date the person who owns it on January 1 acquired it or imported it into this state is freeport goods regardless of whether the person who owns it on January 1 is the person who transports it outside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extend the number of days that certain tangible personal property that is exempt from ad valorem taxation due to its location in this state for a temporary period may be located in this state for the purpose of qualifying for the tax exemption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