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1428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exemptions in the event of a disaster from certain limitations on the ad valorem tax rate of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26.07(b), Tax Code, is amended to read as follows:</w:t>
      </w:r>
    </w:p>
    <w:p w:rsidR="003F3435" w:rsidRDefault="0032493E">
      <w:pPr>
        <w:spacing w:line="480" w:lineRule="auto"/>
        <w:ind w:firstLine="720"/>
        <w:jc w:val="both"/>
      </w:pPr>
      <w:r>
        <w:t xml:space="preserve">(b)</w:t>
      </w:r>
      <w:r xml:space="preserve">
        <w:t> </w:t>
      </w:r>
      <w:r xml:space="preserve">
        <w:t> </w:t>
      </w:r>
      <w:r>
        <w:t xml:space="preserve">If the governing body of a special taxing unit or a municipality with a population of 30,000 or more adopts a tax rate that exceeds the taxing unit's voter-approval tax rate, or the governing body of a taxing unit other than a special taxing unit or a municipality with a population of less than 30,000 regardless of whether it is a special taxing unit adopts a tax rate that exceeds the greater of the taxing unit's voter-approval tax rate or de minimis rate, the registered voters of the taxing unit at an election held for that purpose must determine whether to approve the adopted tax rate.  When increased expenditure of money by a taxing unit is necessary to respond to a disaster, including a tornado, hurricane, flood, wildfire, or other calamity, but not including a drought </w:t>
      </w:r>
      <w:r>
        <w:rPr>
          <w:u w:val="single"/>
        </w:rPr>
        <w:t xml:space="preserve">or epidemic</w:t>
      </w:r>
      <w:r>
        <w:t xml:space="preserve">, 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26.08(a-1), Tax Code, is amended to read as follows:</w:t>
      </w:r>
    </w:p>
    <w:p w:rsidR="003F3435" w:rsidRDefault="0032493E">
      <w:pPr>
        <w:spacing w:line="480" w:lineRule="auto"/>
        <w:ind w:firstLine="720"/>
        <w:jc w:val="both"/>
      </w:pPr>
      <w:r>
        <w:t xml:space="preserve">(a-1)</w:t>
      </w:r>
      <w:r xml:space="preserve">
        <w:t> </w:t>
      </w:r>
      <w:r xml:space="preserve">
        <w:t> </w:t>
      </w:r>
      <w:r>
        <w:t xml:space="preserve">When increased expenditure of money by a school district is necessary to respond to a disaster, including a tornado, hurricane, flood, wildfire, or other calamity, but not including a drought </w:t>
      </w:r>
      <w:r>
        <w:rPr>
          <w:u w:val="single"/>
        </w:rPr>
        <w:t xml:space="preserve">or epidemic</w:t>
      </w:r>
      <w:r>
        <w:t xml:space="preserve">, that has impacted a school district and the governor has requested federal disaster assistance for the area in which the school district is located, an election is not required under this section to approve the tax rate adopted by the governing body for the year following the year in which the disaster occurs.  A tax rate adopted under this subsection applies only in the year for which the rate is adopted.  If a district adopts a tax rate under this subsection, the amount by which that rate exceeds the district's voter-approval tax rate for that tax year may not be considered when calculating the district's voter-approval tax rate for the tax year following the year in which the district adopts the 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the ad valorem tax rate of a taxing unit beginning with the 2022 tax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