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87R8311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appeal of a determination by the comptroller of public accounts of a protest of the comptroller's findings in a study of school district property values.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403.303(d),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protesting school district may appeal a determination of a protest by the comptroller to a district court of Travis County by filing a petition with the court.  </w:t>
      </w:r>
      <w:r>
        <w:rPr>
          <w:u w:val="single"/>
        </w:rPr>
        <w:t xml:space="preserve">An owner of property subject to the determination of the protest may, with the written approval of the protesting school district, join the school district as a party to the appeal.</w:t>
      </w:r>
      <w:r>
        <w:t xml:space="preserve">  An appeal must be filed not later than the 30th day after the date the school district receives notification of a final decision on a protest.  </w:t>
      </w:r>
      <w:r>
        <w:rPr>
          <w:u w:val="single"/>
        </w:rPr>
        <w:t xml:space="preserve">The</w:t>
      </w:r>
      <w:r>
        <w:t xml:space="preserve"> [</w:t>
      </w:r>
      <w:r>
        <w:rPr>
          <w:strike/>
        </w:rPr>
        <w:t xml:space="preserve">Review is conducted by the</w:t>
      </w:r>
      <w:r>
        <w:t xml:space="preserve">] court </w:t>
      </w:r>
      <w:r>
        <w:rPr>
          <w:u w:val="single"/>
        </w:rPr>
        <w:t xml:space="preserve">shall review de novo the comptroller's determination of the protest</w:t>
      </w:r>
      <w:r>
        <w:t xml:space="preserve"> sitting without a jury. </w:t>
      </w:r>
      <w:r>
        <w:t xml:space="preserve"> </w:t>
      </w:r>
      <w:r>
        <w:t xml:space="preserve">The court shall </w:t>
      </w:r>
      <w:r>
        <w:rPr>
          <w:u w:val="single"/>
        </w:rPr>
        <w:t xml:space="preserve">order specific changes to the property value study</w:t>
      </w:r>
      <w:r>
        <w:t xml:space="preserve"> [</w:t>
      </w:r>
      <w:r>
        <w:rPr>
          <w:strike/>
        </w:rPr>
        <w:t xml:space="preserve">remand the determination to the comptroller</w:t>
      </w:r>
      <w:r>
        <w:t xml:space="preserve">] if on the review the court </w:t>
      </w:r>
      <w:r>
        <w:rPr>
          <w:u w:val="single"/>
        </w:rPr>
        <w:t xml:space="preserve">determines</w:t>
      </w:r>
      <w:r>
        <w:t xml:space="preserve"> [</w:t>
      </w:r>
      <w:r>
        <w:rPr>
          <w:strike/>
        </w:rPr>
        <w:t xml:space="preserve">discovers that substantial rights of the school district have been prejudiced, and</w:t>
      </w:r>
      <w:r>
        <w:t xml:space="preserve">]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comptroller has acted arbitrarily and without regard to the facts;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finding of the comptroller is not reasonably supported by </w:t>
      </w:r>
      <w:r>
        <w:rPr>
          <w:u w:val="single"/>
        </w:rPr>
        <w:t xml:space="preserve">a preponderance of the</w:t>
      </w:r>
      <w:r>
        <w:t xml:space="preserve"> [</w:t>
      </w:r>
      <w:r>
        <w:rPr>
          <w:strike/>
        </w:rPr>
        <w:t xml:space="preserve">substantial</w:t>
      </w:r>
      <w:r>
        <w:t xml:space="preserve">] evidence introduced before the court </w:t>
      </w:r>
      <w:r>
        <w:rPr>
          <w:u w:val="single"/>
        </w:rPr>
        <w:t xml:space="preserve">at the hearing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appeal of a determination by the comptroller of public accounts of a protest of the comptroller's findings in a study of school district property values that is pending on the effective date of this Act or is filed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2022.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