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87R24604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1490</w:t>
      </w:r>
    </w:p>
    <w:p w:rsidR="003F3435" w:rsidRDefault="0032493E">
      <w:pPr>
        <w:ind w:firstLine="720"/>
        <w:jc w:val="both"/>
      </w:pPr>
      <w:r>
        <w:t xml:space="preserve">(Turner of Tarrant)</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1490:</w:t>
      </w: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C.S.S.B.</w:t>
      </w:r>
      <w:r xml:space="preserve">
        <w:t> </w:t>
      </w:r>
      <w:r>
        <w:t xml:space="preserve">No.</w:t>
      </w:r>
      <w:r xml:space="preserve">
        <w:t> </w:t>
      </w:r>
      <w:r>
        <w:t xml:space="preserve">1490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Higher Education Coordinating Board to authorize certain degree programs offered by private postsecondary educational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61.303, Education Code, as amended by S.B. 1781,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61.303.</w:t>
      </w:r>
      <w:r xml:space="preserve">
        <w:t> </w:t>
      </w:r>
      <w:r xml:space="preserve">
        <w:t> </w:t>
      </w:r>
      <w:r>
        <w:t xml:space="preserve">EXEMPTIONS.  (a) </w:t>
      </w:r>
      <w:r>
        <w:t xml:space="preserve"> </w:t>
      </w:r>
      <w:r>
        <w:t xml:space="preserve">Unless specifically provided otherwise, the provisions of this subchapter do not apply to an institution that is fully accredited by, and is not operating under sanctions imposed by, a recognized accrediting agency, or an institution or degree program that has received approval by a state agency authorizing the institution's graduates to take a professional or vocational state licensing examination administered by that agency. </w:t>
      </w:r>
      <w:r>
        <w:t xml:space="preserve"> </w:t>
      </w:r>
      <w:r>
        <w:t xml:space="preserve">The granting of permission by a state agency to a graduate of an institution to take a licensing examination does not by itself constitute approval of the institution or degree program required for an exemption under this subsection.</w:t>
      </w:r>
    </w:p>
    <w:p w:rsidR="003F3435" w:rsidRDefault="0032493E">
      <w:pPr>
        <w:spacing w:line="480" w:lineRule="auto"/>
        <w:ind w:firstLine="720"/>
        <w:jc w:val="both"/>
      </w:pPr>
      <w:r>
        <w:t xml:space="preserve">(b)</w:t>
      </w:r>
      <w:r xml:space="preserve">
        <w:t> </w:t>
      </w:r>
      <w:r xml:space="preserve">
        <w:t> </w:t>
      </w:r>
      <w:r>
        <w:t xml:space="preserve">The exemptions provided by Subsection (a) apply only to the degree level for which an institution is accredited, and if an institution offers to award a degree at a level for which it is not accredited, the exemption does not apply.</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the</w:t>
      </w:r>
      <w:r>
        <w:t xml:space="preserve"> [</w:t>
      </w:r>
      <w:r>
        <w:rPr>
          <w:strike/>
        </w:rPr>
        <w:t xml:space="preserve">The</w:t>
      </w:r>
      <w:r>
        <w:t xml:space="preserve">] board may </w:t>
      </w:r>
      <w:r>
        <w:rPr>
          <w:u w:val="single"/>
        </w:rPr>
        <w:t xml:space="preserve">approve the issuance of a certificate of authorization to grant degrees</w:t>
      </w:r>
      <w:r>
        <w:t xml:space="preserve"> [</w:t>
      </w:r>
      <w:r>
        <w:rPr>
          <w:strike/>
        </w:rPr>
        <w:t xml:space="preserve">issue</w:t>
      </w:r>
      <w:r>
        <w:t xml:space="preserve">] to an exempt institution or person [</w:t>
      </w:r>
      <w:r>
        <w:rPr>
          <w:strike/>
        </w:rPr>
        <w:t xml:space="preserve">a certificate of authorization to grant degrees</w:t>
      </w:r>
      <w:r>
        <w:t xml:space="preserve">].  The board may adopt rules regarding a process to allow an exempt institution or person to apply [</w:t>
      </w:r>
      <w:r>
        <w:rPr>
          <w:strike/>
        </w:rPr>
        <w:t xml:space="preserve">for</w:t>
      </w:r>
      <w:r>
        <w:t xml:space="preserve">] and receive </w:t>
      </w:r>
      <w:r>
        <w:rPr>
          <w:u w:val="single"/>
        </w:rPr>
        <w:t xml:space="preserve">approval for</w:t>
      </w:r>
      <w:r>
        <w:t xml:space="preserve"> a certificate of authorization under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may not approve the issuance of a certificate of authorization for an exempt institution to grant a professional degree or to represent that credits earned in this state are applicable toward a professional degree except to the extent allowed for an authorized institution operating under a State Authorization Reciprocity Agreement (SARA).  In this subsection, "professional degree" includes Doctor of Medicine (M.D.), Doctor of Osteopathy (D.O.), Doctor of Dental Surgery (D.D.S.), Doctor of Veterinary Medicine (D.V.M.), Juris Doctor (J.D.), and Bachelor of Laws (LL.B.).</w:t>
      </w:r>
    </w:p>
    <w:p w:rsidR="003F3435" w:rsidRDefault="0032493E">
      <w:pPr>
        <w:spacing w:line="480" w:lineRule="auto"/>
        <w:ind w:firstLine="720"/>
        <w:jc w:val="both"/>
      </w:pPr>
      <w:r>
        <w:t xml:space="preserve">(d)</w:t>
      </w:r>
      <w:r xml:space="preserve">
        <w:t> </w:t>
      </w:r>
      <w:r xml:space="preserve">
        <w:t> </w:t>
      </w:r>
      <w:r>
        <w:t xml:space="preserve">The board by rule may require an exempt institution or person to ensure that the financial resources and financial stability of the institution or person are adequate to provide education of a good quality and to fulfill the institution's or person's commitments to its enrolled students and may require the institution or person to provide to the board documentation of the institution's or person's compliance with those requirements. Rules adopted under this subsection must:</w:t>
      </w:r>
    </w:p>
    <w:p w:rsidR="003F3435" w:rsidRDefault="0032493E">
      <w:pPr>
        <w:spacing w:line="480" w:lineRule="auto"/>
        <w:ind w:firstLine="1440"/>
        <w:jc w:val="both"/>
      </w:pPr>
      <w:r>
        <w:t xml:space="preserve">(1)</w:t>
      </w:r>
      <w:r xml:space="preserve">
        <w:t> </w:t>
      </w:r>
      <w:r xml:space="preserve">
        <w:t> </w:t>
      </w:r>
      <w:r>
        <w:t xml:space="preserve">require the institution or person to maintain reserves, lines of credit, or surety instruments that, when combined with tuition and fee receipts, are sufficient to allow the institution or person to fulfill its educational obligations to its enrolled students if the institution or person is unable to continue to provide instruction to its enrolled students for any reason; and</w:t>
      </w:r>
    </w:p>
    <w:p w:rsidR="003F3435" w:rsidRDefault="0032493E">
      <w:pPr>
        <w:spacing w:line="480" w:lineRule="auto"/>
        <w:ind w:firstLine="1440"/>
        <w:jc w:val="both"/>
      </w:pPr>
      <w:r>
        <w:t xml:space="preserve">(2)</w:t>
      </w:r>
      <w:r xml:space="preserve">
        <w:t> </w:t>
      </w:r>
      <w:r xml:space="preserve">
        <w:t> </w:t>
      </w:r>
      <w:r>
        <w:t xml:space="preserve">require that the financial resources maintained under Subdivision (1) be conditioned to allow only the board to withdraw funds for the benefit of the institution's or person's enrolled students under the circumstance described by Subdivision (1).</w:t>
      </w:r>
    </w:p>
    <w:p w:rsidR="003F3435" w:rsidRDefault="0032493E">
      <w:pPr>
        <w:spacing w:line="480" w:lineRule="auto"/>
        <w:ind w:firstLine="720"/>
        <w:jc w:val="both"/>
      </w:pPr>
      <w:r>
        <w:t xml:space="preserve">(e)</w:t>
      </w:r>
      <w:r xml:space="preserve">
        <w:t> </w:t>
      </w:r>
      <w:r xml:space="preserve">
        <w:t> </w:t>
      </w:r>
      <w:r>
        <w:t xml:space="preserve">To enable the board to verify the conditions under which a certificate of authorization issued under this section is held, the board by rule may require an exempt institution or person to report to the board on a continuing basis other appropriate information in addition to the documentation required under Subsection (d).</w:t>
      </w:r>
    </w:p>
    <w:p w:rsidR="003F3435" w:rsidRDefault="0032493E">
      <w:pPr>
        <w:spacing w:line="480" w:lineRule="auto"/>
        <w:ind w:firstLine="720"/>
        <w:jc w:val="both"/>
      </w:pPr>
      <w:r>
        <w:t xml:space="preserve">(f)</w:t>
      </w:r>
      <w:r xml:space="preserve">
        <w:t> </w:t>
      </w:r>
      <w:r xml:space="preserve">
        <w:t> </w:t>
      </w:r>
      <w:r>
        <w:t xml:space="preserve">An exempt institution or person continues in that status only if the institution or person maintains accreditation by, and is not operating under sanctions imposed by, a recognized accrediting agency or otherwise meets the provisions of Subsection (a).</w:t>
      </w:r>
    </w:p>
    <w:p w:rsidR="003F3435" w:rsidRDefault="0032493E">
      <w:pPr>
        <w:spacing w:line="480" w:lineRule="auto"/>
        <w:ind w:firstLine="720"/>
        <w:jc w:val="both"/>
      </w:pPr>
      <w:r>
        <w:t xml:space="preserve">(g)</w:t>
      </w:r>
      <w:r xml:space="preserve">
        <w:t> </w:t>
      </w:r>
      <w:r xml:space="preserve">
        <w:t> </w:t>
      </w:r>
      <w:r>
        <w:t xml:space="preserve">The board by rule shall provide for due process and shall provide procedures for revoking or placing conditions on the exemption status of an institution or person or for revoking or placing conditions on a previously issued certificate of authorization.</w:t>
      </w:r>
    </w:p>
    <w:p w:rsidR="003F3435" w:rsidRDefault="0032493E">
      <w:pPr>
        <w:spacing w:line="480" w:lineRule="auto"/>
        <w:ind w:firstLine="720"/>
        <w:jc w:val="both"/>
      </w:pPr>
      <w:r>
        <w:t xml:space="preserve">(h)</w:t>
      </w:r>
      <w:r xml:space="preserve">
        <w:t> </w:t>
      </w:r>
      <w:r xml:space="preserve">
        <w:t> </w:t>
      </w:r>
      <w:r>
        <w:t xml:space="preserve">Under the rules described by Subsection (g), the board may revoke or place conditions on an institution's or person's exemption status or certificate of authorization only if the board has reasonable cause to believe that the institution or person has violated this subchapter or any rule adopted under this subchapter.</w:t>
      </w:r>
    </w:p>
    <w:p w:rsidR="003F3435" w:rsidRDefault="0032493E">
      <w:pPr>
        <w:spacing w:line="480" w:lineRule="auto"/>
        <w:ind w:firstLine="720"/>
        <w:jc w:val="both"/>
      </w:pPr>
      <w:r>
        <w:t xml:space="preserve">(i)</w:t>
      </w:r>
      <w:r xml:space="preserve">
        <w:t> </w:t>
      </w:r>
      <w:r xml:space="preserve">
        <w:t> </w:t>
      </w:r>
      <w:r>
        <w:t xml:space="preserve">Before revoking or placing conditions on an institution's or person's exemption status or certificate of authorization under Subsection (h), the board must provide to the institution or person written notice of the board's impending action and include the grounds for that action.</w:t>
      </w:r>
    </w:p>
    <w:p w:rsidR="003F3435" w:rsidRDefault="0032493E">
      <w:pPr>
        <w:spacing w:line="480" w:lineRule="auto"/>
        <w:ind w:firstLine="720"/>
        <w:jc w:val="both"/>
      </w:pPr>
      <w:r>
        <w:t xml:space="preserve">(j)</w:t>
      </w:r>
      <w:r xml:space="preserve">
        <w:t> </w:t>
      </w:r>
      <w:r xml:space="preserve">
        <w:t> </w:t>
      </w:r>
      <w:r>
        <w:t xml:space="preserve">If the board places conditions on an institution's or person's exemption status or certificate of authorization under Subsection (h), until the board removes the conditions, the board may reexamine the applicable institution or person at least twice annually following the date the board provided notice under Subsection (i).</w:t>
      </w:r>
    </w:p>
    <w:p w:rsidR="003F3435" w:rsidRDefault="0032493E">
      <w:pPr>
        <w:spacing w:line="480" w:lineRule="auto"/>
        <w:ind w:firstLine="720"/>
        <w:jc w:val="both"/>
      </w:pPr>
      <w:r>
        <w:t xml:space="preserve">(k)</w:t>
      </w:r>
      <w:r xml:space="preserve">
        <w:t> </w:t>
      </w:r>
      <w:r xml:space="preserve">
        <w:t> </w:t>
      </w:r>
      <w:r>
        <w:t xml:space="preserve">A private postsecondary educational institution may not establish or operate a branch campus, extension center, or other off-campus unit in Texas except as provided by this subsection or the rules of the board. </w:t>
      </w:r>
      <w:r>
        <w:t xml:space="preserve"> </w:t>
      </w:r>
      <w:r>
        <w:t xml:space="preserve">This subsection does not apply to a private or independent institution of higher education as defined by Section 61.003.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61.306, Education Code, is amended by amending Subsections (a) and (c) and adding Subsections (c-1) and (d)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Subsections (c) and (c-1), the</w:t>
      </w:r>
      <w:r>
        <w:t xml:space="preserve"> [</w:t>
      </w:r>
      <w:r>
        <w:rPr>
          <w:strike/>
        </w:rPr>
        <w:t xml:space="preserve">The</w:t>
      </w:r>
      <w:r>
        <w:t xml:space="preserve">] board may issue a certificate of authority to grant a degree or degrees and to enroll students for courses which may be applicable toward a degree if it finds that the applicant meets the standards established by the board for certification.</w:t>
      </w:r>
    </w:p>
    <w:p w:rsidR="003F3435" w:rsidRDefault="0032493E">
      <w:pPr>
        <w:spacing w:line="480" w:lineRule="auto"/>
        <w:ind w:firstLine="720"/>
        <w:jc w:val="both"/>
      </w:pPr>
      <w:r>
        <w:t xml:space="preserve">(c)</w:t>
      </w:r>
      <w:r xml:space="preserve">
        <w:t> </w:t>
      </w:r>
      <w:r xml:space="preserve">
        <w:t> </w:t>
      </w:r>
      <w:r>
        <w:t xml:space="preserve">The board may not issue a certificate of authority for a private postsecondary </w:t>
      </w:r>
      <w:r>
        <w:rPr>
          <w:u w:val="single"/>
        </w:rPr>
        <w:t xml:space="preserve">educational</w:t>
      </w:r>
      <w:r>
        <w:t xml:space="preserve"> institution to grant a professional degree or to represent that credits earned in this state are applicable toward a </w:t>
      </w:r>
      <w:r>
        <w:rPr>
          <w:u w:val="single"/>
        </w:rPr>
        <w:t xml:space="preserve">professional</w:t>
      </w:r>
      <w:r>
        <w:t xml:space="preserve"> degree if the institution is chartered in a foreign country or has its principal office or primary educational program in a foreign country.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may issue a certificate of authority for a private postsecondary educational institution to grant a professional degree or to represent that credits earned in this state are applicable toward a professional degree only if the board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capacity and ability of similar professional degree programs at institutions of higher education and private or independent institutions of higher education are insufficient to meet the state's current market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institution seeking the certificate of authority: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the necessary faculty and other resources to ensure student success;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subject to and agrees to meet the same standards for approval and all academic criteria applicable to similar professional degree programs offered by institutions of higher education and private or independent institutions of higher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sufficient placements are available to students for required field-based experience, such as clinicals or clerkships, for the proposed professional degree.</w:t>
      </w:r>
    </w:p>
    <w:p w:rsidR="003F3435" w:rsidRDefault="0032493E">
      <w:pPr>
        <w:spacing w:line="480" w:lineRule="auto"/>
        <w:ind w:firstLine="720"/>
        <w:jc w:val="both"/>
      </w:pPr>
      <w:r>
        <w:rPr>
          <w:u w:val="single"/>
        </w:rPr>
        <w:t xml:space="preserve">(d)</w:t>
      </w:r>
      <w:r xml:space="preserve">
        <w:t> </w:t>
      </w:r>
      <w:r xml:space="preserve">
        <w:t> </w:t>
      </w:r>
      <w:r>
        <w:t xml:space="preserve">In this </w:t>
      </w:r>
      <w:r>
        <w:rPr>
          <w:u w:val="single"/>
        </w:rPr>
        <w:t xml:space="preserve">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and "private or independent institution of higher education" have the meanings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"Professional</w:t>
      </w:r>
      <w:r>
        <w:t xml:space="preserve"> [</w:t>
      </w:r>
      <w:r>
        <w:rPr>
          <w:strike/>
        </w:rPr>
        <w:t xml:space="preserve">subsection, "professional</w:t>
      </w:r>
      <w:r>
        <w:t xml:space="preserve">] degree" includes a Doctor of Medicine (M.D.), Doctor of Osteopathy (D.O.), Doctor of Dental Surgery (D.D.S.), Doctor of Veterinary Medicine (D.V.M.), Juris Doctor (J.D.), and Bachelor of Laws (LL.B.).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