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87R12222 MCK-F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1493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certain limitations on the operation of certain organizations that benefit veterans during a declared state of disaster.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418.012, Government Code, is amended to read as follows:</w:t>
      </w:r>
    </w:p>
    <w:p w:rsidR="003F3435" w:rsidRDefault="0032493E">
      <w:pPr>
        <w:spacing w:line="480" w:lineRule="auto"/>
        <w:ind w:firstLine="720"/>
        <w:jc w:val="both"/>
      </w:pPr>
      <w:r>
        <w:t xml:space="preserve">Sec.</w:t>
      </w:r>
      <w:r xml:space="preserve">
        <w:t> </w:t>
      </w:r>
      <w:r>
        <w:t xml:space="preserve">418.012.</w:t>
      </w:r>
      <w:r xml:space="preserve">
        <w:t> </w:t>
      </w:r>
      <w:r xml:space="preserve">
        <w:t> </w:t>
      </w:r>
      <w:r>
        <w:t xml:space="preserve">EXECUTIVE ORDERS.  </w:t>
      </w:r>
      <w:r>
        <w:rPr>
          <w:u w:val="single"/>
        </w:rPr>
        <w:t xml:space="preserve">(a)</w:t>
      </w:r>
      <w:r>
        <w:t xml:space="preserve">  Under this chapter, the governor may issue executive orders, proclamations, and regulations and amend or rescind them. Executive orders, proclamations, and regulations have the force and effect of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executive order, proclamation, or regulation issued by the governor under this chapter that</w:t>
      </w:r>
      <w:r>
        <w:rPr>
          <w:u w:val="single"/>
        </w:rPr>
        <w:t xml:space="preserve"> </w:t>
      </w:r>
      <w:r>
        <w:rPr>
          <w:u w:val="single"/>
        </w:rPr>
        <w:t xml:space="preserve">restricts the operation of or the hours of operation for a business that sells alcoholic beverages may not include an organization exempt from federal taxation under Section 501(a), Internal Revenue Code of 1986, as an organization described by Section 501(c)(19) of that code, that benefits veterans of the United States armed forces.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418.012, Government Code, as amended by this Act, applies only to a declaration of a state of disaster  issued or renewed on or after the effective date of this Act. A declaration issued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