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87R11834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adjustment of the average daily attendance of a school district on the basis of a calamity.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 </w:t>
      </w:r>
      <w:r>
        <w:rPr>
          <w:u w:val="single"/>
        </w:rPr>
        <w:t xml:space="preserve">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The commissioner may divide the adjustment between two consecutive school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