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airport police forces, including the authority to commission peace officers and the rights, privileges, and duties of those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w:t>
      </w:r>
      <w:r>
        <w:rPr>
          <w:strike/>
        </w:rPr>
        <w:t xml:space="preserve">airport police</w:t>
      </w:r>
      <w:r>
        <w:t xml:space="preserve">] officers commissioned </w:t>
      </w:r>
      <w:r>
        <w:rPr>
          <w:u w:val="single"/>
        </w:rPr>
        <w:t xml:space="preserve">under Chapter 23, Transportation Code</w:t>
      </w:r>
      <w:r>
        <w:t xml:space="preserve"> [</w:t>
      </w:r>
      <w:r>
        <w:rPr>
          <w:strike/>
        </w:rPr>
        <w:t xml:space="preserve">by a city with a population of more than 1.18 million located primarily in a county with a population of 2 million or more that operates an airport that serves commercial air carriers</w:t>
      </w:r>
      <w:r>
        <w:t xml:space="preserve">];</w:t>
      </w:r>
    </w:p>
    <w:p w:rsidR="003F3435" w:rsidRDefault="0032493E">
      <w:pPr>
        <w:spacing w:line="480" w:lineRule="auto"/>
        <w:ind w:firstLine="1440"/>
        <w:jc w:val="both"/>
      </w:pPr>
      <w:r>
        <w:t xml:space="preserve">(12)</w:t>
      </w:r>
      <w:r xml:space="preserve">
        <w:t> </w:t>
      </w:r>
      <w:r xml:space="preserve">
        <w:t> </w:t>
      </w:r>
      <w:r>
        <w:t xml:space="preserve">[</w:t>
      </w:r>
      <w:r>
        <w:rPr>
          <w:strike/>
        </w:rPr>
        <w:t xml:space="preserve">airport security personnel commissioned as peace officers by the governing body of any political subdivision of this state, other than a city described by Subdivision (11), that operates an airport that serves commercial air carriers;</w:t>
      </w:r>
    </w:p>
    <w:p w:rsidR="003F3435" w:rsidRDefault="0032493E">
      <w:pPr>
        <w:spacing w:line="480" w:lineRule="auto"/>
        <w:ind w:firstLine="1440"/>
        <w:jc w:val="both"/>
      </w:pPr>
      <w:r>
        <w:t xml:space="preserve">[</w:t>
      </w:r>
      <w:r>
        <w:rPr>
          <w:strike/>
        </w:rPr>
        <w:t xml:space="preserve">(13)</w:t>
      </w:r>
      <w:r>
        <w:t xml:space="preserve">]</w:t>
      </w:r>
      <w:r xml:space="preserve">
        <w:t> </w:t>
      </w:r>
      <w:r xml:space="preserve">
        <w:t> </w:t>
      </w:r>
      <w:r>
        <w:t xml:space="preserve">municipal park and recreational patrolmen and security officers;</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investigators commissioned by the Texas Medical Board;</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investigators employed by the Texas Racing Commission;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officers commissioned under Chapter 554, Occupations Code;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rPr>
          <w:u w:val="single"/>
        </w:rPr>
        <w:t xml:space="preserve">(31)</w:t>
      </w:r>
      <w:r xml:space="preserve">
        <w:t> </w:t>
      </w:r>
      <w:r>
        <w:t xml:space="preserve">[</w:t>
      </w:r>
      <w:r>
        <w:rPr>
          <w:strike/>
        </w:rPr>
        <w:t xml:space="preserve">(32)</w:t>
      </w:r>
      <w:r>
        <w:t xml:space="preserve">]</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rPr>
          <w:u w:val="single"/>
        </w:rPr>
        <w:t xml:space="preserve">(32)</w:t>
      </w:r>
      <w:r xml:space="preserve">
        <w:t> </w:t>
      </w:r>
      <w:r>
        <w:t xml:space="preserve">[</w:t>
      </w:r>
      <w:r>
        <w:rPr>
          <w:strike/>
        </w:rPr>
        <w:t xml:space="preserve">(33)</w:t>
      </w:r>
      <w:r>
        <w:t xml:space="preserve">]</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rPr>
          <w:u w:val="single"/>
        </w:rPr>
        <w:t xml:space="preserve">(33)</w:t>
      </w:r>
      <w:r xml:space="preserve">
        <w:t> </w:t>
      </w:r>
      <w:r>
        <w:t xml:space="preserve">[</w:t>
      </w:r>
      <w:r>
        <w:rPr>
          <w:strike/>
        </w:rPr>
        <w:t xml:space="preserve">(34)</w:t>
      </w:r>
      <w:r>
        <w:t xml:space="preserve">]</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rPr>
          <w:u w:val="single"/>
        </w:rPr>
        <w:t xml:space="preserve">(34)</w:t>
      </w:r>
      <w:r xml:space="preserve">
        <w:t> </w:t>
      </w:r>
      <w:r>
        <w:t xml:space="preserve">[</w:t>
      </w:r>
      <w:r>
        <w:rPr>
          <w:strike/>
        </w:rPr>
        <w:t xml:space="preserve">(35)</w:t>
      </w:r>
      <w:r>
        <w:t xml:space="preserve">]</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23, Transportation Code, is amended to read as follows:</w:t>
      </w:r>
    </w:p>
    <w:p w:rsidR="003F3435" w:rsidRDefault="0032493E">
      <w:pPr>
        <w:spacing w:line="480" w:lineRule="auto"/>
        <w:jc w:val="center"/>
      </w:pPr>
      <w:r>
        <w:t xml:space="preserve">CHAPTER 23.  AIRPORT </w:t>
      </w:r>
      <w:r>
        <w:rPr>
          <w:u w:val="single"/>
        </w:rPr>
        <w:t xml:space="preserve">POLICE FORCES</w:t>
      </w:r>
      <w:r>
        <w:t xml:space="preserve"> [</w:t>
      </w:r>
      <w:r>
        <w:rPr>
          <w:strike/>
        </w:rPr>
        <w:t xml:space="preserve">SECURITY PERSONNEL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23.001, Transportation Code, is amended to read as follows:</w:t>
      </w: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ESTABLISHMENT OF AIRPORT </w:t>
      </w:r>
      <w:r>
        <w:rPr>
          <w:u w:val="single"/>
        </w:rPr>
        <w:t xml:space="preserve">POLICE</w:t>
      </w:r>
      <w:r>
        <w:t xml:space="preserve"> [</w:t>
      </w:r>
      <w:r>
        <w:rPr>
          <w:strike/>
        </w:rPr>
        <w:t xml:space="preserve">SECURITY</w:t>
      </w:r>
      <w:r>
        <w:t xml:space="preserve">] FORCE</w:t>
      </w:r>
      <w:r>
        <w:rPr>
          <w:u w:val="single"/>
        </w:rPr>
        <w:t xml:space="preserve">; COMMISSIONING OF PEACE OFFICERS</w:t>
      </w:r>
      <w:r>
        <w:t xml:space="preserve">.  The governing body of a </w:t>
      </w:r>
      <w:r>
        <w:rPr>
          <w:u w:val="single"/>
        </w:rPr>
        <w:t xml:space="preserve">joint board, as defined by Section 22.071, or the governing body of a</w:t>
      </w:r>
      <w:r>
        <w:t xml:space="preserve"> political subdivision that operates an airport served by an air carrier certificated by the </w:t>
      </w:r>
      <w:r>
        <w:rPr>
          <w:u w:val="single"/>
        </w:rPr>
        <w:t xml:space="preserve">Federal Aviation Administration</w:t>
      </w:r>
      <w:r>
        <w:t xml:space="preserve"> [</w:t>
      </w:r>
      <w:r>
        <w:rPr>
          <w:strike/>
        </w:rPr>
        <w:t xml:space="preserve">Civil Aeronautics Board</w:t>
      </w:r>
      <w:r>
        <w:t xml:space="preserve">] or the United States Department of Transportation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establish an airport </w:t>
      </w:r>
      <w:r>
        <w:rPr>
          <w:u w:val="single"/>
        </w:rPr>
        <w:t xml:space="preserve">police</w:t>
      </w:r>
      <w:r>
        <w:t xml:space="preserve"> [</w:t>
      </w:r>
      <w:r>
        <w:rPr>
          <w:strike/>
        </w:rPr>
        <w:t xml:space="preserve">security</w:t>
      </w:r>
      <w:r>
        <w:t xml:space="preserve">] force</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and employ a peace officer, subject to Chapter 1701, Occupations Code, if the employee takes and files the oath required of peace officers</w:t>
      </w:r>
      <w:r>
        <w:t xml:space="preserve"> [</w:t>
      </w:r>
      <w:r>
        <w:rPr>
          <w:strike/>
        </w:rPr>
        <w:t xml:space="preserve">employ airport security personnel</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23.002 and 23.003, Transportation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1550 passed the Senate on April</w:t>
      </w:r>
      <w:r xml:space="preserve">
        <w:t> </w:t>
      </w:r>
      <w:r>
        <w:t xml:space="preserve">23,</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1550 passed the House on May</w:t>
      </w:r>
      <w:r xml:space="preserve">
        <w:t> </w:t>
      </w:r>
      <w:r>
        <w:t xml:space="preserve">18,</w:t>
      </w:r>
      <w:r xml:space="preserve">
        <w:t> </w:t>
      </w:r>
      <w:r>
        <w:t xml:space="preserve">2021, by the following vote:</w:t>
      </w:r>
      <w:r xml:space="preserve">
        <w:t> </w:t>
      </w:r>
      <w:r xml:space="preserve">
        <w:t> </w:t>
      </w:r>
      <w:r>
        <w:t xml:space="preserve">Yeas</w:t>
      </w:r>
      <w:r xml:space="preserve">
        <w:t> </w:t>
      </w:r>
      <w:r>
        <w:t xml:space="preserve">134,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