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87R10555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1556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executory contracts for the purchase of land to be used as a residence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5, Property Code, is amended by adding Section 5.0622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5.0622.</w:t>
      </w:r>
      <w:r>
        <w:rPr>
          <w:u w:val="single"/>
        </w:rPr>
        <w:t xml:space="preserve"> </w:t>
      </w:r>
      <w:r>
        <w:rPr>
          <w:u w:val="single"/>
        </w:rPr>
        <w:t xml:space="preserve"> </w:t>
      </w:r>
      <w:r>
        <w:rPr>
          <w:u w:val="single"/>
        </w:rPr>
        <w:t xml:space="preserve">ADDITIONAL APPLICABILITY: CERTAIN COUNTIES.  (a)  This section applies only to a county with a population of less than 50,000 that is located: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metropolitan area as defined by the federal Office of Management and Budget with a population of more than 2 million;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adjacent to a county located in a different metropolitan area as defined by the federal Office of Management and Budget with a population of more than 2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may adopt an order requiring an executory contract for the conveyance of land measuring 20 acres or less used or to be used as a residence located in the county to be subject to this subchapter.  The order must specify a method for determining whether the land is used or to be used as a residence.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order may not include an executory contract for the conveyance of land: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described by Section 5.062(d);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is to be used primarily for agricultural use, as defined by Section 1-d, Article VIII, Texas Constitution, or for farm, ranch, wildlife management, or timber production use within the meaning of Section 1-d-1, Article VIII, Texas Constitution, and for which no part of the land is to be used as a residence.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tract described by Subsection (c)(2) ceases to be used primarily for agricultural use or for farm, ranch, wildlife management, or timber production use, or any part of the land is used as a residence, the executory contract for the conveyance of the land may be included in an order authorized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5, Property Code, is amended by adding Section 5.087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5.087.</w:t>
      </w:r>
      <w:r>
        <w:rPr>
          <w:u w:val="single"/>
        </w:rPr>
        <w:t xml:space="preserve"> </w:t>
      </w:r>
      <w:r>
        <w:rPr>
          <w:u w:val="single"/>
        </w:rPr>
        <w:t xml:space="preserve"> </w:t>
      </w:r>
      <w:r>
        <w:rPr>
          <w:u w:val="single"/>
        </w:rPr>
        <w:t xml:space="preserve">ADDITIONAL PROVISIONS: CERTAIN COUNTIES.  (a)  This section applies only to a county adopting an order under Section 5.0622.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may not modify the provisions of this subchapter except the commissioners court may provide in the order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executory contract to which the order applies may not be used to purchase land unless the land meets a minimum frontage requirement on a public road or a private road as specified in the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conversion authorized by Section 5.081 is required to occur not later than three years after the date the executory contract is entered into.</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5.0622 and 5.087, Property Code, as added by this Act, apply only to an executory contract entered into on or after the date the commissioners court adopts an order authorized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