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1559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both"/>
      </w:pPr>
      <w:r>
        <w:t xml:space="preserve">Relating to the Texas emission reductions plan fund and account and certain revenues deposited therein.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501.138, Transportation Code, is amended to read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501.138 (b-2) and (b-3)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386.250, Health and Safety Code, is hereby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3.  Section 1.05, Chapter 1301 (H.B. 3745), Acts of the 86th Legislature, Regular Session, 2019, which amended Section 386.251, Health and Safety Code, is amended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386.251.</w:t>
      </w:r>
      <w:r xml:space="preserve">
        <w:t> </w:t>
      </w:r>
      <w:r xml:space="preserve">
        <w:t> </w:t>
      </w:r>
      <w:r>
        <w:t xml:space="preserve">TEXAS EMISSIONS REDUCTION PLAN </w:t>
      </w:r>
      <w:r>
        <w:rPr>
          <w:strike/>
        </w:rPr>
        <w:t xml:space="preserve">ACCOUNT</w:t>
      </w:r>
      <w:r>
        <w:t xml:space="preserve"> </w:t>
      </w:r>
      <w:r>
        <w:rPr>
          <w:u w:val="single"/>
        </w:rPr>
        <w:t xml:space="preserve">FUND</w:t>
      </w:r>
      <w:r>
        <w:t xml:space="preserve">.  (a)  The Texas emissions reduction plan </w:t>
      </w:r>
      <w:r>
        <w:rPr>
          <w:strike/>
        </w:rPr>
        <w:t xml:space="preserve">account</w:t>
      </w:r>
      <w:r>
        <w:t xml:space="preserve"> </w:t>
      </w:r>
      <w:r>
        <w:rPr>
          <w:u w:val="single"/>
        </w:rPr>
        <w:t xml:space="preserve">fund</w:t>
      </w:r>
      <w:r>
        <w:t xml:space="preserve"> is an account in the state treasury.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</w:t>
      </w:r>
      <w:r>
        <w:rPr>
          <w:strike/>
        </w:rPr>
        <w:t xml:space="preserve">account</w:t>
      </w:r>
      <w:r>
        <w:t xml:space="preserve"> </w:t>
      </w:r>
      <w:r>
        <w:rPr>
          <w:u w:val="single"/>
        </w:rPr>
        <w:t xml:space="preserve">fund</w:t>
      </w:r>
      <w:r>
        <w:t xml:space="preserve"> is administered by the commission for the benefit of the plan established under this chapter.  The </w:t>
      </w:r>
      <w:r>
        <w:rPr>
          <w:strike/>
        </w:rPr>
        <w:t xml:space="preserve">account</w:t>
      </w:r>
      <w:r>
        <w:t xml:space="preserve"> </w:t>
      </w:r>
      <w:r>
        <w:rPr>
          <w:u w:val="single"/>
        </w:rPr>
        <w:t xml:space="preserve">fund</w:t>
      </w:r>
      <w:r>
        <w:t xml:space="preserve"> is exempt from the application of Section </w:t>
      </w:r>
      <w:r>
        <w:rPr>
          <w:u w:val="single"/>
        </w:rPr>
        <w:t xml:space="preserve">403.095</w:t>
      </w:r>
      <w:r>
        <w:t xml:space="preserve">, Government Code.  Interest earned on the </w:t>
      </w:r>
      <w:r>
        <w:rPr>
          <w:strike/>
        </w:rPr>
        <w:t xml:space="preserve">account</w:t>
      </w:r>
      <w:r>
        <w:t xml:space="preserve"> </w:t>
      </w:r>
      <w:r>
        <w:rPr>
          <w:u w:val="single"/>
        </w:rPr>
        <w:t xml:space="preserve">fund</w:t>
      </w:r>
      <w:r>
        <w:t xml:space="preserve"> shall be credited to the </w:t>
      </w:r>
      <w:r>
        <w:rPr>
          <w:strike/>
        </w:rPr>
        <w:t xml:space="preserve">account</w:t>
      </w:r>
      <w:r>
        <w:t xml:space="preserve"> </w:t>
      </w:r>
      <w:r>
        <w:rPr>
          <w:u w:val="single"/>
        </w:rPr>
        <w:t xml:space="preserve">fund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</w:t>
      </w:r>
      <w:r>
        <w:rPr>
          <w:strike/>
        </w:rPr>
        <w:t xml:space="preserve">account</w:t>
      </w:r>
      <w:r>
        <w:t xml:space="preserve"> </w:t>
      </w:r>
      <w:r>
        <w:rPr>
          <w:u w:val="single"/>
        </w:rPr>
        <w:t xml:space="preserve">fund</w:t>
      </w:r>
      <w:r>
        <w:t xml:space="preserve"> consists of </w:t>
      </w:r>
      <w:r>
        <w:rPr>
          <w:strike/>
        </w:rPr>
        <w:t xml:space="preserve">its accumulated balance and  the amount of money transferred to the account under Section </w:t>
      </w:r>
      <w:r>
        <w:rPr>
          <w:strike/>
          <w:u w:val="single"/>
        </w:rPr>
        <w:t xml:space="preserve">386.250</w:t>
      </w:r>
      <w:r>
        <w:rPr>
          <w:strike/>
        </w:rPr>
        <w:t xml:space="preserve">(c).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money deposited to the credit of the fund under: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386.056;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151.0515 and 152.0215, Tax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502.358, and 548.5055,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Transportation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money recaptured under Section 386.111(d)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and Chapter 391.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4.</w:t>
      </w:r>
      <w:r xml:space="preserve">
        <w:t> </w:t>
      </w:r>
      <w:r xml:space="preserve">
        <w:t> </w:t>
      </w:r>
      <w:r>
        <w:t xml:space="preserve">This ACT takes effect September 1, 2021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