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87R4791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2306.67071, Government Code, is amended to read as follows:</w:t>
      </w:r>
    </w:p>
    <w:p w:rsidR="003F3435" w:rsidRDefault="0032493E">
      <w:pPr>
        <w:spacing w:line="480" w:lineRule="auto"/>
        <w:ind w:firstLine="720"/>
        <w:jc w:val="both"/>
      </w:pPr>
      <w:r>
        <w:t xml:space="preserve">Sec.</w:t>
      </w:r>
      <w:r xml:space="preserve">
        <w:t> </w:t>
      </w:r>
      <w:r>
        <w:t xml:space="preserve">2306.67071.</w:t>
      </w:r>
      <w:r xml:space="preserve">
        <w:t> </w:t>
      </w:r>
      <w:r xml:space="preserve">
        <w:t> </w:t>
      </w:r>
      <w:r>
        <w:t xml:space="preserve">ADDITIONAL APPLICATION REQUIREMENT: NOTICE [</w:t>
      </w:r>
      <w:r>
        <w:rPr>
          <w:strike/>
        </w:rPr>
        <w:t xml:space="preserve">, HEARING,</w:t>
      </w:r>
      <w:r>
        <w:t xml:space="preserve">] AND </w:t>
      </w:r>
      <w:r>
        <w:rPr>
          <w:u w:val="single"/>
        </w:rPr>
        <w:t xml:space="preserve">CERTIFICATION</w:t>
      </w:r>
      <w:r>
        <w:t xml:space="preserve"> [</w:t>
      </w:r>
      <w:r>
        <w:rPr>
          <w:strike/>
        </w:rPr>
        <w:t xml:space="preserve">RESOLUTION</w:t>
      </w:r>
      <w:r>
        <w:t xml:space="preserve">] BY CERTAIN GOVERNING BODIES.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2306.67071(c)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board may not approve an application for housing tax credits for developments financed through the private activity bond program unless the applicant has submitted to the department a </w:t>
      </w:r>
      <w:r>
        <w:rPr>
          <w:u w:val="single"/>
        </w:rPr>
        <w:t xml:space="preserve">certification made by</w:t>
      </w:r>
      <w:r>
        <w:t xml:space="preserve"> [</w:t>
      </w:r>
      <w:r>
        <w:rPr>
          <w:strike/>
        </w:rPr>
        <w:t xml:space="preserve">certified copy of a resolution from</w:t>
      </w:r>
      <w:r>
        <w:t xml:space="preserve">] each applicable governing body described by Subsection (a) </w:t>
      </w:r>
      <w:r>
        <w:rPr>
          <w:u w:val="single"/>
        </w:rPr>
        <w:t xml:space="preserve">and stating</w:t>
      </w:r>
      <w:r>
        <w:t xml:space="preserve"> [</w:t>
      </w:r>
      <w:r>
        <w:rPr>
          <w:strike/>
        </w:rPr>
        <w:t xml:space="preserve">. </w:t>
      </w:r>
      <w:r>
        <w:rPr>
          <w:strike/>
        </w:rPr>
        <w:t xml:space="preserve"> </w:t>
      </w:r>
      <w:r>
        <w:rPr>
          <w:strike/>
        </w:rPr>
        <w:t xml:space="preserve">The resolution must certify</w:t>
      </w:r>
      <w:r>
        <w:t xml:space="preserve">] that:</w:t>
      </w:r>
    </w:p>
    <w:p w:rsidR="003F3435" w:rsidRDefault="0032493E">
      <w:pPr>
        <w:spacing w:line="480" w:lineRule="auto"/>
        <w:ind w:firstLine="1440"/>
        <w:jc w:val="both"/>
      </w:pPr>
      <w:r>
        <w:t xml:space="preserve">(1)</w:t>
      </w:r>
      <w:r xml:space="preserve">
        <w:t> </w:t>
      </w:r>
      <w:r xml:space="preserve">
        <w:t> </w:t>
      </w:r>
      <w:r>
        <w:t xml:space="preserve">notice has been provided to each governing body as required by Subsection (a);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each governing body has had sufficient opportunity to obtain a response from the applicant regarding any questions or concerns about the proposed development[</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governing body has held a hearing under Subsection (b);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after due consideration of the information provided by the applicant and public comment, the governing body does not object to the proposed application</w:t>
      </w:r>
      <w:r>
        <w:t xml:space="preserve">].</w:t>
      </w:r>
    </w:p>
    <w:p w:rsidR="003F3435" w:rsidRDefault="0032493E">
      <w:pPr>
        <w:spacing w:line="480" w:lineRule="auto"/>
        <w:ind w:firstLine="720"/>
        <w:jc w:val="both"/>
      </w:pPr>
      <w:r>
        <w:t xml:space="preserve">(d)</w:t>
      </w:r>
      <w:r xml:space="preserve">
        <w:t> </w:t>
      </w:r>
      <w:r xml:space="preserve">
        <w:t> </w:t>
      </w:r>
      <w:r>
        <w:t xml:space="preserve">The department by rule may provide for the time and manner of the submission to the department of a </w:t>
      </w:r>
      <w:r>
        <w:rPr>
          <w:u w:val="single"/>
        </w:rPr>
        <w:t xml:space="preserve">certification</w:t>
      </w:r>
      <w:r>
        <w:t xml:space="preserve"> [</w:t>
      </w:r>
      <w:r>
        <w:rPr>
          <w:strike/>
        </w:rPr>
        <w:t xml:space="preserve">resolution</w:t>
      </w:r>
      <w:r>
        <w:t xml:space="preserve">] required by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rPr>
          <w:u w:val="single"/>
        </w:rPr>
        <w:t xml:space="preserve">considers</w:t>
      </w:r>
      <w:r>
        <w:t xml:space="preserve"> [</w:t>
      </w:r>
      <w:r>
        <w:rPr>
          <w:strike/>
        </w:rPr>
        <w:t xml:space="preserve">prioritizes in descending order</w:t>
      </w:r>
      <w:r>
        <w:t xml:space="preserve">]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and</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 and</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2306.6725(b),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provide to a qualified entity, in a land use restriction agreement in accordance with Section 2306.6726, a right of first refusal to purchase the development at the minimum price provided in, and in accordance with the requirements of, Section 42(i)(7), Internal Revenue Code of 1986 (26 U.S.C. Section 42(i)(7))[</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locate the development in a census tract in which there are no other existing developments supported by housing tax credits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2306.67071(b),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2022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