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Paxton</w:t>
      </w:r>
      <w:r xml:space="preserve">
        <w:tab wTab="150" tlc="none" cTlc="0"/>
      </w:r>
      <w:r>
        <w:t xml:space="preserve">S.B.</w:t>
      </w:r>
      <w:r xml:space="preserve">
        <w:t> </w:t>
      </w:r>
      <w:r>
        <w:t xml:space="preserve">No.</w:t>
      </w:r>
      <w:r xml:space="preserve">
        <w:t> </w:t>
      </w:r>
      <w:r>
        <w:t xml:space="preserve">1580</w:t>
      </w:r>
    </w:p>
    <w:p w:rsidR="003F3435" w:rsidRDefault="0032493E">
      <w:pPr>
        <w:jc w:val="both"/>
      </w:pPr>
      <w:r xml:space="preserve">
        <w:t> </w:t>
      </w:r>
      <w:r xml:space="preserve">
        <w:t> </w:t>
      </w:r>
      <w:r xml:space="preserve">
        <w:t> </w:t>
      </w:r>
      <w:r xml:space="preserve">
        <w:t> </w:t>
      </w:r>
      <w:r xml:space="preserve">
        <w:t> </w:t>
      </w:r>
      <w:r>
        <w:t xml:space="preserve">Seliger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securitization by electric cooperatives to address certain weather-related extraordinary costs and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Utilities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SECURITIZATION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PURPOSE.  The purpose of this subchapter is to enable electric cooperatives to use securitization financing to recover extraordinary costs and expenses incurred due to the abnormal weather events that occurred in this state in the period beginning 12:00 a.m., February 12, 2021, and ending at 11:59 p.m., February 20, 2021. </w:t>
      </w:r>
      <w:r>
        <w:rPr>
          <w:u w:val="single"/>
        </w:rPr>
        <w:t xml:space="preserve"> </w:t>
      </w:r>
      <w:r>
        <w:rPr>
          <w:u w:val="single"/>
        </w:rPr>
        <w:t xml:space="preserve">This type of debt will reduce the cost of financing the extraordinary costs and expenses relative to the costs that would be incurred using conventional electric cooperative financing methods.  The proceeds of the securitized bonds shall be used solely for the purposes of financing or refinancing the extraordinary costs and expenses, including costs relating to consummation and administration of the securitized financing.  The board of each electric cooperative involved in the financing shall ensure that securitization provides tangible and quantifiable benefits to its members, greater than would have been achieved absent the issuance of securitized bonds.  Each board that chooses to securitize under this subchapter shall ensure that the structuring and pricing of the securitized bonds are consistent with market conditions and the terms of the financing order.  This subchapter may be used by a group of electric cooperatives to issue securitized bonds in a combined securitization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 purpose entity, to which an interest in securitized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governing body of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"Combined securitization transaction" means the issuance of securitized bonds under this subchapter in a transaction involving at least two electric cooperatives acting together.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"Extraordinary costs and expenses"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expenses incurred by an electric cooperative for electric power and energy purchased during the period of emergency in excess of what would have been paid for the same amount of electric power and energy at the average rate incurred by the electric cooperative for electric power and energy purchased during the month of January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and expenses incurred by an electric cooperative to generate and transmit electric power and energy during the period of emergency, including fuel costs, operation and maintenance expenses, overtime costs, and all other costs and expenses that would not have been incurred but for the abnormal weather events;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charges imposed on the electric cooperative or on a power supplier to the electric cooperative that were passed on to the electric cooperative by the applicable regional transmission organization or independent system operator, resulting from defaults by other market participants of the regional transmission organization or independent system operator for costs relating to the period of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"Financing order" means an order of a board approving the issuance of securitized bonds, which may be through participation in a combined securitization transaction, and the creation of securitized charges for the recovery of qualified costs.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up to 100 percent of an electric cooperative's: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extraordinary costs and expenses;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of issuing, supporting, repaying, servicing, and refinancing the securitized bonds, whether incurred or paid upon issuance of the securitized bonds or over the life of the securitized bonds or the refunded securitized bonds, whether incurred directly or allocated in a combined securitization transaction;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costs of retiring and refunding the electric cooperative's existing debt securities initially issued to finance the extraordinary costs and expenses including interest accrued on debt securities over their term, whether incurred directly or allocated in a combined securitization transaction.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cooperative, its successors, or an assignee of the electric cooperative or group of electric cooperatives under a financing order or financing orders, that have a term not longer than 30 years, and that are secured by or payable, primarily, from securitized property and the proceeds thereof and, in a combined securitization transaction, securitized property contributed by other electric cooperatives.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"Securitized charges" means nonbypassable amounts to be charged for the use or availability of electric services, approved by the board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"Securitized property" means the property right created under this subchapter, including the right, title, and interest of the electric cooperative or its assignee: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and to the securitized charges established under a financing order, including all rights to obtain adjustments in accordance with Section 41.157 and the financing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cooperative or its transferee is lawfully entitled to receive under this subchapter and the proceeds thereof;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and to all revenue, collections, claims, payments, money, or process of or arising from the securitized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FINANCING ORDERS; TERMS.  (a) </w:t>
      </w:r>
      <w:r>
        <w:rPr>
          <w:u w:val="single"/>
        </w:rPr>
        <w:t xml:space="preserve"> </w:t>
      </w:r>
      <w:r>
        <w:rPr>
          <w:u w:val="single"/>
        </w:rPr>
        <w:t xml:space="preserve">The board shall adopt a financing order to recover the electric cooperative's qualified costs consistent with the standards in Section 41.151.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securitized charges shall be recovered, which period may not exceed 30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charges shall be collected and allocated among customers in the manner provided by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41.157. </w:t>
      </w:r>
      <w:r>
        <w:rPr>
          <w:u w:val="single"/>
        </w:rPr>
        <w:t xml:space="preserve"> </w:t>
      </w:r>
      <w:r>
        <w:rPr>
          <w:u w:val="single"/>
        </w:rPr>
        <w:t xml:space="preserve">A financing order issued under this subchapter has the same force and effect of a financing order issued under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by a member of the electric cooperative to a district court in the county where the electric cooperative is domiciled, filed not later than the 15th day after the date the financing order is adopted by the board.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in a combined securitization transaction, the boards of all participating electric cooperatives, may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  After the indefeasible repayment in full of all outstanding securitized bonds and associated financing costs, the board shall adjust the related securitized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PROPERTY RIGHTS. </w:t>
      </w:r>
      <w:r>
        <w:rPr>
          <w:u w:val="single"/>
        </w:rPr>
        <w:t xml:space="preserve"> </w:t>
      </w:r>
      <w:r>
        <w:rPr>
          <w:u w:val="single"/>
        </w:rPr>
        <w:t xml:space="preserve">(a)  The rights and interests of an electric cooperative or its subsidiary, affiliate, successor, financing party, or assignee under a financing order, including the right to impose, collect, receive, and enforce the payment of securitized charges authorized in the financing order, shall be only contract rights until the property is first transferred or pledged to an assignee or financing party, as applicable, in connection with the issuance of securitized bonds, at which time the property becomes securitized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Securitized property that is specified in the financing order constitutes a present vested property right for all purposes, including for purposes of Sections 16 and 17, Article I, Texas Constitution, Section 10, Article I,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property shall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issuance of the securitized bonds and the financing order, and when the requirements of Section 41.159 are met, the securitized charges, including their nonbypassability, are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collections, claims, payments, money, or proceeds of or arising from or relating to securitized charges shall constitute proceeds of the securitized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NO SETOFF. </w:t>
      </w:r>
      <w:r>
        <w:rPr>
          <w:u w:val="single"/>
        </w:rPr>
        <w:t xml:space="preserve"> </w:t>
      </w:r>
      <w:r>
        <w:rPr>
          <w:u w:val="single"/>
        </w:rPr>
        <w:t xml:space="preserve">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NO BYPASS.  (a)</w:t>
      </w:r>
      <w:r>
        <w:rPr>
          <w:u w:val="single"/>
        </w:rPr>
        <w:t xml:space="preserve"> </w:t>
      </w:r>
      <w:r>
        <w:rPr>
          <w:u w:val="single"/>
        </w:rPr>
        <w:t xml:space="preserve"> </w:t>
      </w:r>
      <w:r>
        <w:rPr>
          <w:u w:val="single"/>
        </w:rPr>
        <w:t xml:space="preserve">A financing order shall include terms ensuring that the imposition and collection of securitized charges authorized in the order shall be nonbypassable and apply to all customers connected to the electric cooperative's system assets and taking service, regardless of whether the system assets continue to be owned by the electric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must remit, consistent with this subchapter and any financing order adopted under this subchapter, the securitized charges from the retail customers and from retail customers that switch to new on-site generation. </w:t>
      </w:r>
      <w:r>
        <w:rPr>
          <w:u w:val="single"/>
        </w:rPr>
        <w:t xml:space="preserve"> </w:t>
      </w:r>
      <w:r>
        <w:rPr>
          <w:u w:val="single"/>
        </w:rPr>
        <w:t xml:space="preserve">Such retail customers are required to pay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TRUE-UP.  (a)  A financing order shall be reviewed and adjusted promptly if after its adoption there are additional charges, reductions, or refunds of extraordinary costs and expenses,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there is not an over-collection or an under-collection of extraordinary costs and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collections on the securitized property will be sufficient to timely make all periodic and final payments of principal, interest, fees, and other amounts and to timely fund all reserve accounts, if any, related to the securitized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financing order shall also include a mechanism requiring that securitized charges be reviewed by the board and adjusted at least annually, not later than the 45th day after the anniversary date of the issuance of the securitized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securitized bonds.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electric cooperatives that are members of a generation and transmission cooperative may include in their financing orders the ability to allocate any true-up amounts over the retail customers of all electric cooperatives that are members of the same generation and transmission cooperative.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combined securitization transaction, each generation and transmission cooperative may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authority may not disapprove of or alter any adjustments made or proposed to be made under this subchapter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TRUE SALE. </w:t>
      </w:r>
      <w:r>
        <w:rPr>
          <w:u w:val="single"/>
        </w:rPr>
        <w:t xml:space="preserve"> </w:t>
      </w:r>
      <w:r>
        <w:rPr>
          <w:u w:val="single"/>
        </w:rPr>
        <w:t xml:space="preserve">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 </w:t>
      </w:r>
      <w:r>
        <w:rPr>
          <w:u w:val="single"/>
        </w:rPr>
        <w:t xml:space="preserve"> </w:t>
      </w:r>
      <w:r>
        <w:rPr>
          <w:u w:val="single"/>
        </w:rPr>
        <w:t xml:space="preserve">The transaction shall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SECURITY INTERESTS; ASSIGNMENT; COMMINGLING; DEFAULT.  (a)  Securitized property does not constitute an account or general intangible under Section 9.106, Business &amp; Commerce Code.  The transfer, sale, or assignment, or the creation, granting, perfection, and enforcement of liens and security interests in securitized property are governed by this section and not by the Business &amp; Commerce Code. </w:t>
      </w:r>
      <w:r>
        <w:rPr>
          <w:u w:val="single"/>
        </w:rPr>
        <w:t xml:space="preserve"> </w:t>
      </w:r>
      <w:r>
        <w:rPr>
          <w:u w:val="single"/>
        </w:rPr>
        <w:t xml:space="preserve">Securitized property shall constitute property for all purposes, including for contracts securing securitized bonds, regardless of whether the securitized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securitized property may be created only by a financing order and the execution and delivery of a transfer, sale, or assignment, or security agreement, as applicable, with a financing party in connection with the issuance of securitized bonds. </w:t>
      </w:r>
      <w:r>
        <w:rPr>
          <w:u w:val="single"/>
        </w:rPr>
        <w:t xml:space="preserve"> </w:t>
      </w:r>
      <w:r>
        <w:rPr>
          <w:u w:val="single"/>
        </w:rPr>
        <w:t xml:space="preserve">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securitized property and all proceeds of the property, whether accrued or not, shall have priority in the order of filing and take precedence over any subsequent judicial or other lien creditor. </w:t>
      </w:r>
      <w:r>
        <w:rPr>
          <w:u w:val="single"/>
        </w:rPr>
        <w:t xml:space="preserve"> </w:t>
      </w:r>
      <w:r>
        <w:rPr>
          <w:u w:val="single"/>
        </w:rPr>
        <w:t xml:space="preserve">If notice is filed before the 10th day after the date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securitized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w:t>
      </w:r>
      <w:r>
        <w:rPr>
          <w:u w:val="single"/>
        </w:rPr>
        <w:t xml:space="preserve"> </w:t>
      </w:r>
      <w:r>
        <w:rPr>
          <w:u w:val="single"/>
        </w:rPr>
        <w:t xml:space="preserve">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41.157 or by the commingling of funds arising from securitized charges with other funds, and any other security interest that may apply to those funds shall be terminated when they are transferred to a segregated account for the assignee or a financing party.  If securitized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Securitized bonds shall be secured by a statutory lien on the securitized property in favor of the owners or beneficial owners of securitized bonds.  The lien shall automatically arise on issuance of the securitized bonds without the need for any action or authorization by the electric cooperative or the board.  The lien shall be valid and binding from the time the securitized bonds are executed and delivered.  The securitized property shall be immediately subject to the lien, and the lien shall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w:t>
      </w:r>
      <w:r>
        <w:rPr>
          <w:u w:val="single"/>
        </w:rPr>
        <w:t xml:space="preserve"> </w:t>
      </w:r>
      <w:r>
        <w:rPr>
          <w:u w:val="single"/>
        </w:rPr>
        <w:t xml:space="preserve">On application by or on behalf of the financing parties, a district court in the county where the electric cooperative is domiciled may order that amounts arising from securitized charges be transferred to a separate account for the financing parties' benefit.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  The statutory lien is a lien on the securitized charges and all securitized charge revenues or other proceeds that are deposited in any deposit account or other account of the servicer or other person in which securitized charge revenues or other proceeds have been commingled with other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statutory lien is not adversely affected or impaired by, among other things, the commingling of securitized charge revenues or other proceeds from securitized charges with other amounts regardless of the person holding those amounts.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shall be bound by the requirements of this subchapter and shall perform and satisfy all obligations imposed under this subchapter in the same manner and to the same extent as did its predecessor, including the obligation to bill, adjust, and enforce the payment of securitized charges.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securitized property as if they were secured parties under Chapter 9, Business &amp; Commerce Code, and on application by the electric cooperative or by or on behalf of the financing parties, a district court in the county where the electric cooperative is domiciled may order that amounts arising from securitized charges be transferred to a separate account for the financing parties' benefit, to which their lien and security interest shall apply.  On application by or on behalf of the financing parties, a district court in the county where the electric cooperative is domiciled shall order the sequestration and payment to them of revenues arising from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41.157,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41.161.</w:t>
      </w:r>
      <w:r>
        <w:rPr>
          <w:u w:val="single"/>
        </w:rPr>
        <w:t xml:space="preserve"> </w:t>
      </w:r>
      <w:r>
        <w:rPr>
          <w:u w:val="single"/>
        </w:rPr>
        <w:t xml:space="preserve"> </w:t>
      </w:r>
      <w:r>
        <w:rPr>
          <w:u w:val="single"/>
        </w:rPr>
        <w:t xml:space="preserve">TAX EXEMPTION. </w:t>
      </w:r>
      <w:r>
        <w:rPr>
          <w:u w:val="single"/>
        </w:rPr>
        <w:t xml:space="preserve"> </w:t>
      </w:r>
      <w:r>
        <w:rPr>
          <w:u w:val="single"/>
        </w:rPr>
        <w:t xml:space="preserve">Transactions involving the transfer and ownership of securitized property and the receipt of securitized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41.162.</w:t>
      </w:r>
      <w:r>
        <w:rPr>
          <w:u w:val="single"/>
        </w:rPr>
        <w:t xml:space="preserve"> </w:t>
      </w:r>
      <w:r>
        <w:rPr>
          <w:u w:val="single"/>
        </w:rPr>
        <w:t xml:space="preserve"> </w:t>
      </w:r>
      <w:r>
        <w:rPr>
          <w:u w:val="single"/>
        </w:rPr>
        <w:t xml:space="preserve">NOT PUBLIC UTILITY. </w:t>
      </w:r>
      <w:r>
        <w:rPr>
          <w:u w:val="single"/>
        </w:rPr>
        <w:t xml:space="preserve"> </w:t>
      </w:r>
      <w:r>
        <w:rPr>
          <w:u w:val="single"/>
        </w:rPr>
        <w:t xml:space="preserve">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41.163.</w:t>
      </w:r>
      <w:r>
        <w:rPr>
          <w:u w:val="single"/>
        </w:rPr>
        <w:t xml:space="preserve"> </w:t>
      </w:r>
      <w:r>
        <w:rPr>
          <w:u w:val="single"/>
        </w:rPr>
        <w:t xml:space="preserve"> </w:t>
      </w:r>
      <w:r>
        <w:rPr>
          <w:u w:val="single"/>
        </w:rPr>
        <w:t xml:space="preserve">SEVERABILITY. </w:t>
      </w:r>
      <w:r>
        <w:rPr>
          <w:u w:val="single"/>
        </w:rPr>
        <w:t xml:space="preserve"> </w:t>
      </w:r>
      <w:r>
        <w:rPr>
          <w:u w:val="single"/>
        </w:rPr>
        <w:t xml:space="preserve">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