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1588</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207.003(c),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$375,</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$75,</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w:t>
      </w:r>
      <w:r>
        <w:rPr>
          <w:u w:val="single"/>
        </w:rPr>
        <w:t xml:space="preserve">fifth business</w:t>
      </w:r>
      <w:r>
        <w:t xml:space="preserve"> [</w:t>
      </w:r>
      <w:r>
        <w:rPr>
          <w:strike/>
        </w:rPr>
        <w:t xml:space="preserve">seventh</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for </w:t>
      </w:r>
      <w:r>
        <w:rPr>
          <w:u w:val="single"/>
        </w:rPr>
        <w:t xml:space="preserve">actual damages</w:t>
      </w:r>
      <w:r>
        <w:t xml:space="preserve"> [</w:t>
      </w:r>
      <w:r>
        <w:rPr>
          <w:strike/>
        </w:rPr>
        <w:t xml:space="preserve">not more than $500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w:t>
      </w:r>
      <w:r>
        <w:rPr>
          <w:u w:val="single"/>
        </w:rPr>
        <w:t xml:space="preserve">reasonable</w:t>
      </w:r>
      <w:r>
        <w:t xml:space="preserve">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A property owners' association shall make </w:t>
      </w:r>
      <w:r>
        <w:rPr>
          <w:u w:val="single"/>
        </w:rPr>
        <w:t xml:space="preserve">the current version of the association's</w:t>
      </w:r>
      <w:r>
        <w:t xml:space="preserve"> dedicatory instruments relating to the association or subdivision and filed in the county deed records available on </w:t>
      </w:r>
      <w:r>
        <w:rPr>
          <w:u w:val="single"/>
        </w:rPr>
        <w:t xml:space="preserve">the homepage of an Internet</w:t>
      </w:r>
      <w:r>
        <w:t xml:space="preserve"> </w:t>
      </w:r>
      <w:r>
        <w:t xml:space="preserve">[</w:t>
      </w:r>
      <w:r>
        <w:rPr>
          <w:strike/>
        </w:rPr>
        <w:t xml:space="preserve">a</w:t>
      </w:r>
      <w:r>
        <w:t xml:space="preserve">] website </w:t>
      </w:r>
      <w:r>
        <w:rPr>
          <w:u w:val="single"/>
        </w:rPr>
        <w:t xml:space="preserve">available to association members that is maintained by</w:t>
      </w:r>
      <w:r>
        <w:t xml:space="preserve"> [</w:t>
      </w:r>
      <w:r>
        <w:rPr>
          <w:strike/>
        </w:rPr>
        <w:t xml:space="preserve">if</w:t>
      </w:r>
      <w:r>
        <w:t xml:space="preserve">] the association [</w:t>
      </w:r>
      <w:r>
        <w:rPr>
          <w:strike/>
        </w:rPr>
        <w:t xml:space="preserve">has,</w:t>
      </w:r>
      <w:r>
        <w:t xml:space="preserve">] or </w:t>
      </w:r>
      <w:r>
        <w:rPr>
          <w:u w:val="single"/>
        </w:rPr>
        <w:t xml:space="preserve">by</w:t>
      </w:r>
      <w:r>
        <w:t xml:space="preserve"> a management company on behalf of the association [</w:t>
      </w:r>
      <w:r>
        <w:rPr>
          <w:strike/>
        </w:rPr>
        <w:t xml:space="preserve">maintains, a publicly accessible website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207.001, Property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"Management company" has the meaning assigned by Section 209.002.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209.004, Property Code, is amended by amending Subsections (a), (b),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any Internet website on which the association's dedicatory instruments are available in accordance with Section 207.006; and</w:t>
      </w:r>
    </w:p>
    <w:p w:rsidR="003F3435" w:rsidRDefault="0032493E">
      <w:pPr>
        <w:spacing w:line="480" w:lineRule="auto"/>
        <w:ind w:firstLine="1440"/>
        <w:jc w:val="both"/>
      </w:pPr>
      <w:r>
        <w:rPr>
          <w:u w:val="single"/>
        </w:rPr>
        <w:t xml:space="preserve">(8)</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 property owners' association files a management certificate for recording under Subsection (a) or files an amended management certificate for recording under Subsection (b), the property owners' association shall electronically file the management certificate or amended management certificate with the Texas Real Estate Commission.  The Texas Real Estate Commission shall only collect the management certificate and amended management certificate for the purpose of making the data accessible to the general public through an Internet website.</w:t>
      </w:r>
    </w:p>
    <w:p w:rsidR="003F3435" w:rsidRDefault="0032493E">
      <w:pPr>
        <w:spacing w:line="480" w:lineRule="auto"/>
        <w:ind w:firstLine="720"/>
        <w:jc w:val="both"/>
      </w:pPr>
      <w:r>
        <w:t xml:space="preserve">(c)</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a management certificate </w:t>
      </w:r>
      <w:r>
        <w:rPr>
          <w:u w:val="single"/>
        </w:rPr>
        <w:t xml:space="preserve">with a county clerk's office or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t xml:space="preserve">(e)</w:t>
      </w:r>
      <w:r xml:space="preserve">
        <w:t> </w:t>
      </w:r>
      <w:r xml:space="preserve">
        <w:t> </w:t>
      </w:r>
      <w:r>
        <w:t xml:space="preserve">A lien of a property owners' association that fails to file a management certificate or an amended management certificate under this section to secure an amount due on the effective date of a transfer to a bona fide purchaser is enforceable only for an amount incurred after the effective date of sale.  </w:t>
      </w:r>
      <w:r>
        <w:rPr>
          <w:u w:val="single"/>
        </w:rPr>
        <w:t xml:space="preserve">An owner is not liable for attorney's fees incurred by a property owners'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209, Property Code, is amended by adding Section 209.00505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209.00505.</w:t>
      </w:r>
      <w:r>
        <w:rPr>
          <w:u w:val="single"/>
        </w:rPr>
        <w:t xml:space="preserve"> </w:t>
      </w:r>
      <w:r>
        <w:rPr>
          <w:u w:val="single"/>
        </w:rPr>
        <w:t xml:space="preserve"> </w:t>
      </w:r>
      <w:r>
        <w:rPr>
          <w:u w:val="single"/>
        </w:rPr>
        <w:t xml:space="preserve">ARCHITECTURAL REVIEW AUTHORITY.  (a)  In this section, "architectural review authority" means the governing authority for the review and approval of improvements within a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property owners' association that consists of more than 40 lots;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during a development period or during any period in which the declarant: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appoints at least a majority of the members of the architectural review authority or otherwise controls the appointment of the architectural review authority;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the right to veto or modify a decision of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or elected to serve on an architectural review authority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board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board member's spouse;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decision by the architectural review authority denying an application or request by an owner for the construction of improvements in the subdivision may be appealed to the board.  A written notice of the denial must be provided to the owner by certified mail, hand delivery, or electronic delivery.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basis for the denial in reasonable detail and changes, if any, to the application or improvements required as a condition to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owner that the owner may request a hearing under Subsection (e) on or before the 30th day after the date the notice was mailed to the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hold a hearing under this section not later than the 30th day after the date the board receives the owner's request for a hearing and shall notify the owner of the date, time, and place of the hearing not later than the 10th day before the date of the hearing.  Only one hearing is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 hearing, the board or the designated representative of the property owners'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or the owner may request a postponement.  If requested, a postponement shall be granted for a period of not more than 10 days.  Additional postponements may be granted by agreement of the parties.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property owners' association or the owner may make an audio recording of the meeting.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209.0051(e) and (h),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w:t>
      </w:r>
      <w:r>
        <w:t xml:space="preserve">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u w:val="single"/>
        </w:rPr>
        <w:t xml:space="preserve">144</w:t>
      </w:r>
      <w:r>
        <w:t xml:space="preserve"> [</w:t>
      </w:r>
      <w:r>
        <w:rPr>
          <w:strike/>
        </w:rPr>
        <w:t xml:space="preserve">72</w:t>
      </w:r>
      <w:r>
        <w:t xml:space="preserve">] hours before the start of </w:t>
      </w:r>
      <w:r>
        <w:rPr>
          <w:u w:val="single"/>
        </w:rPr>
        <w:t xml:space="preserve">a regular board</w:t>
      </w:r>
      <w:r>
        <w:t xml:space="preserve"> [</w:t>
      </w:r>
      <w:r>
        <w:rPr>
          <w:strike/>
        </w:rPr>
        <w:t xml:space="preserve">the</w:t>
      </w:r>
      <w:r>
        <w:t xml:space="preserve">] meeting </w:t>
      </w:r>
      <w:r>
        <w:rPr>
          <w:u w:val="single"/>
        </w:rPr>
        <w:t xml:space="preserve">and at least 72 hours before the start of a special board meeting</w:t>
      </w:r>
      <w:r>
        <w:t xml:space="preserve">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any Internet website </w:t>
      </w:r>
      <w:r>
        <w:rPr>
          <w:u w:val="single"/>
        </w:rPr>
        <w:t xml:space="preserve">available to association members that is</w:t>
      </w:r>
      <w:r>
        <w:t xml:space="preserve"> maintained by the association or </w:t>
      </w:r>
      <w:r>
        <w:rPr>
          <w:u w:val="single"/>
        </w:rPr>
        <w:t xml:space="preserve">by a management company on behalf of the association</w:t>
      </w:r>
      <w:r>
        <w:t xml:space="preserve"> [</w:t>
      </w:r>
      <w:r>
        <w:rPr>
          <w:strike/>
        </w:rPr>
        <w:t xml:space="preserve">other Internet media</w:t>
      </w:r>
      <w:r>
        <w:t xml:space="preserve">];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control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209.006(a),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service,</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209.0063(a),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w:t>
      </w:r>
      <w:r>
        <w:t xml:space="preserve"> amount owed to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209.0064(b),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u w:val="single"/>
        </w:rPr>
        <w:t xml:space="preserve">45</w:t>
      </w:r>
      <w:r>
        <w:t xml:space="preserve"> [</w:t>
      </w:r>
      <w:r>
        <w:rPr>
          <w:strike/>
        </w:rPr>
        <w:t xml:space="preserve">30</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209, Property Code, is amended by adding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SERVICES.  (a)  A property owners' association or the association's collection agent may not report any delinquent fines, fees, or assessments to a credit reporting service that are the subject of a pending dispute between the owner and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delinquent payment history assessments, fines, and fees of property owners within its jurisdiction to a credit reporting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30 business days before reporting to a credit reporting service, the association sends, via certified mail, hand delivery, electronic delivery, or by other delivery means acceptable between the parties, a detailed report of all delinquent charges owed;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209.007, Property Code, is amended by amending Subsection (a) and adding Subsections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and only if</w:t>
      </w:r>
      <w:r>
        <w:t xml:space="preserve"> [</w:t>
      </w:r>
      <w:r>
        <w:rPr>
          <w:strike/>
        </w:rPr>
        <w:t xml:space="preserve">If</w:t>
      </w:r>
      <w:r>
        <w:t xml:space="preserve">] the owner is entitled to an opportunity to cure the violation, the owner has the right to submit a written request for a hearing to discuss and verify facts and resolve the matter in issue before [</w:t>
      </w:r>
      <w:r>
        <w:rPr>
          <w:strike/>
        </w:rPr>
        <w:t xml:space="preserve">a committee appointed by</w:t>
      </w:r>
      <w:r>
        <w:t xml:space="preserve">] the board [</w:t>
      </w:r>
      <w:r>
        <w:rPr>
          <w:strike/>
        </w:rPr>
        <w:t xml:space="preserve">of the property owners' association or before the board if the board does not appoint a committee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10 days before the association holds a hearing under this section, the association shall provide to an owner a packet containing all documents, photographs, and communications relating to the matter the association intends to introduce at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association does not provide a packet within the period described by Subsection (f), an owner is entitled to an automatic 15-day postponement of the hearing.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a hearing, a member of the board or the association's designated representative shall first present the association's case against the owner. </w:t>
      </w:r>
      <w:r>
        <w:rPr>
          <w:u w:val="single"/>
        </w:rPr>
        <w:t xml:space="preserve"> </w:t>
      </w:r>
      <w:r>
        <w:rPr>
          <w:u w:val="single"/>
        </w:rPr>
        <w:t xml:space="preserve">An owner or the owner's designated representative is entitled to present the owner's information and issues relevant to the appeal or dispute.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209.015(c),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owner must obtain the approval of the property owners' association or, if applicable, an architectural </w:t>
      </w:r>
      <w:r>
        <w:rPr>
          <w:u w:val="single"/>
        </w:rPr>
        <w:t xml:space="preserve">review authority, as defined by Section 209.00505(a),</w:t>
      </w:r>
      <w:r>
        <w:t xml:space="preserve"> [</w:t>
      </w:r>
      <w:r>
        <w:rPr>
          <w:strike/>
        </w:rPr>
        <w:t xml:space="preserve">committee</w:t>
      </w:r>
      <w:r>
        <w:t xml:space="preserve">] established by the association or the association's dedicatory instruments, based on criteria prescribed by the dedicatory instruments specific to the use of a lot for residential purposes, including reasonable restrictions regarding size, location, shielding, and aesthetics of the residential purpose, before the owner begins the construction, placement, or erection of a building, structure, or other improvement for the residential purpose on an adjacent lot.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209.016, Property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rPr>
          <w:u w:val="single"/>
        </w:rPr>
        <w:t xml:space="preserve">Nothing</w:t>
      </w:r>
      <w:r>
        <w:t xml:space="preserve"> [</w:t>
      </w:r>
      <w:r>
        <w:rPr>
          <w:strike/>
        </w:rPr>
        <w:t xml:space="preserve">Except as provided by Subsection (b), nothing</w:t>
      </w:r>
      <w:r>
        <w:t xml:space="preserve">] in this section shall be construed to prohibit the adoption or enforcement of a provision in a dedicatory instrument establishing a restriction relating to occupancy or leasing.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owners' association may request the following information to be submitted to the association regarding a lease or rental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including the name, mailing address, phone number, and e-mail address of each person who will reside at a property in the subdivision under a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commencement date and term of the lease.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209.002, Property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"Management company" means a person or entity established or contracted to provide management or administrative services on behalf of a property owners' association.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209.007(b); and</w:t>
      </w:r>
    </w:p>
    <w:p w:rsidR="003F3435" w:rsidRDefault="0032493E">
      <w:pPr>
        <w:spacing w:line="480" w:lineRule="auto"/>
        <w:ind w:firstLine="1440"/>
        <w:jc w:val="both"/>
      </w:pPr>
      <w:r>
        <w:t xml:space="preserve">(2)</w:t>
      </w:r>
      <w:r xml:space="preserve">
        <w:t> </w:t>
      </w:r>
      <w:r xml:space="preserve">
        <w:t> </w:t>
      </w:r>
      <w:r>
        <w:t xml:space="preserve">Sections 209.016(a) and (c).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Not later than December 1, 2021, the Texas Real Estate Commission shall establish and make available the system necessary for the electronic filing of management certificates and amended management certificates as required under Section 209.004(b-1), Property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209.004(b-1), Property Code, as added by this Act, a property owners' association that has on or before December 1, 2021, recorded a management certificate or amended management certificate with a county clerk under Section 209.004, Property Code, shall electronically file the most recently recorded management certificate or amended management certificate with the Texas Real Estate Commission not later than June 1, 2022.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209.0065, Property Code, as added by this Act, applies only to a fine, fee, or assessment that becomes due on or after the effective date of this Act.  A fine, fee, or assessment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209.004(b-1), Property Code, as added by 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