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 et al.</w:t>
      </w:r>
      <w:r xml:space="preserve">
        <w:tab wTab="150" tlc="none" cTlc="0"/>
      </w:r>
      <w:r>
        <w:t xml:space="preserve">S.B.</w:t>
      </w:r>
      <w:r xml:space="preserve">
        <w:t> </w:t>
      </w:r>
      <w:r>
        <w:t xml:space="preserve">No.</w:t>
      </w:r>
      <w:r xml:space="preserve">
        <w:t> </w:t>
      </w:r>
      <w:r>
        <w:t xml:space="preserve">1606</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11,</w:t>
      </w:r>
      <w:r xml:space="preserve">
        <w:t> </w:t>
      </w:r>
      <w:r>
        <w:t xml:space="preserve">2021; March</w:t>
      </w:r>
      <w:r xml:space="preserve">
        <w:t> </w:t>
      </w:r>
      <w:r>
        <w:t xml:space="preserve">24,</w:t>
      </w:r>
      <w:r xml:space="preserve">
        <w:t> </w:t>
      </w:r>
      <w:r>
        <w:t xml:space="preserve">2021, read first time and referred to Committee on Business &amp; Commerce; May</w:t>
      </w:r>
      <w:r xml:space="preserve">
        <w:t> </w:t>
      </w:r>
      <w:r>
        <w:t xml:space="preserve">6,</w:t>
      </w:r>
      <w:r xml:space="preserve">
        <w:t> </w:t>
      </w:r>
      <w:r>
        <w:t xml:space="preserve">2021, reported adversely, with favorable Committee Substitute by the following vote:</w:t>
      </w:r>
      <w:r>
        <w:t xml:space="preserve"> </w:t>
      </w:r>
      <w:r>
        <w:t xml:space="preserve"> </w:t>
      </w:r>
      <w:r>
        <w:t xml:space="preserve">Yeas 7, Nays 0; May</w:t>
      </w:r>
      <w:r xml:space="preserve">
        <w:t> </w:t>
      </w:r>
      <w:r>
        <w:t xml:space="preserve">6,</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1606</w:t>
      </w:r>
      <w:r xml:space="preserve">
        <w:tab wTab="150" tlc="none" cTlc="0"/>
      </w:r>
      <w:r>
        <w:t xml:space="preserve">By:</w:t>
      </w:r>
      <w:r xml:space="preserve">
        <w:t> </w:t>
      </w:r>
      <w:r xml:space="preserve">
        <w:t> </w:t>
      </w:r>
      <w:r>
        <w:t xml:space="preserve">Hancock</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resilience of the electric grid and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2, Utilities Code, is amended by adding Chapter 44 to read as follows:</w:t>
      </w:r>
    </w:p>
    <w:p w:rsidR="003F3435" w:rsidRDefault="0032493E">
      <w:pPr>
        <w:spacing w:line="480" w:lineRule="auto"/>
        <w:jc w:val="center"/>
      </w:pPr>
      <w:r>
        <w:rPr>
          <w:u w:val="single"/>
        </w:rPr>
        <w:t xml:space="preserve">CHAPTER 44.  GRID RESILIENCE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hazards"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terrestrial weather including wind, hurricanes, tornadoes, flooding, ice storms, extended cold weather events, heat waves, and wildfires;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seismic events including earthquakes and tsunamis;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physical threats including terrorist attacks with direct fire, drones, explosives, and other methods of physical sabotage;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cyber attacks including malware attacks and hacking of unprotected or compromised information technology networks;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manipulation of operational technology devices including sensors, actuators, and drives;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electromagnetic threats through man-made radio frequency weapons, high altitude nuclear electromagnetic pulse, and naturally occurring geomagnetic disturbances;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electric generation supply chain vulnerabilities including insecure or inadequate fuel transportation or storage;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insider threats caused by compromised or hostile personnel working within government or the utility industry.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"Micro-grid" means a group of interconnected loads and distributed energy resources inside clearly defined electrical boundaries that act as a single controllable entity with respect to the grid.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"Security commission" means the Texas Grid Security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44.002.</w:t>
      </w:r>
      <w:r>
        <w:rPr>
          <w:u w:val="single"/>
        </w:rPr>
        <w:t xml:space="preserve"> </w:t>
      </w:r>
      <w:r>
        <w:rPr>
          <w:u w:val="single"/>
        </w:rPr>
        <w:t xml:space="preserve"> </w:t>
      </w:r>
      <w:r>
        <w:rPr>
          <w:u w:val="single"/>
        </w:rPr>
        <w:t xml:space="preserve">TEXAS GRID SECURITY COMMISSION.  (a)  The Texas Grid Security Commission is composed of the following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representative of the Texas Division of Emergency Management appointed by the chief of that division;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representative of the State Office of Risk Management appointed by the risk management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representative of the independent organization certified under Section 39.151 for the ERCOT power region appointed by the chief executive officer of that organization;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representative of the Texas Military Department appointed by the adjutant general of that department;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representative of the Texas Military Preparedness Commission appointed by that commission;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representative of the Office of State-Federal Relations appointed by the director of that office;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representative of the Department of Information Resources appointed by the executive director of that department;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representative of power generation companies appointed by the chief of the Texas Division of Emergency Management;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two representatives of transmission and distribution utilities appointed by the chief of the Texas Division of Emergency Management;</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three individuals with expertise in critical infrastructure protection appointed by the chief of the Texas Division of Emergency Management, to represent the public interest;</w:t>
      </w:r>
      <w:r>
        <w:t xml:space="preserve"> </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one representative appointed by the chief of the Texas Division of Emergency Management from each of the following essential services sectors: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law enforcement;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emergency services;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communications;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water and sewer services;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health care;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financial services;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food and agriculture;</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transportation;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energy;</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an expert in the field of higher education appointed by the chief of the Texas Division of Emergency Management;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an expert in the field of electricity markets and regulations appointed by the chief of the Texas Division of Emergency Management.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chief of the Texas Division of Emergency Management may invite members or former members of the United States Air Force's Electromagnetic Defense Task Force to the security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Division of Emergency Management shall designate a member of the security commission to serve as presiding officer.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security commission shall convene at the call of the presiding officer.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security commission shall report to the chief of the Texas Division of Emergency Management.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vacancy on the security commission is filled by appointment for the unexpired term in the same manner as the original appointment.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To the extent possible, individuals appointed to the security commission must be residents of this state.</w:t>
      </w:r>
      <w:r>
        <w:t xml:space="preserve"> </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presiding officer of the security commission or the chief of the Texas Division of Emergency Management may invite subject matter experts to advise the security commission, including individuals recognized as experts in the fields of electricity markets, cybersecurity of grid control systems, electromagnetic pulse mitigation, terrestrial and solar weather, and micro-grids.  The presiding officer may invite an individual for this purpose regardless of whether the individual is a resident of this state.</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44.003.</w:t>
      </w:r>
      <w:r>
        <w:rPr>
          <w:u w:val="single"/>
        </w:rPr>
        <w:t xml:space="preserve"> </w:t>
      </w:r>
      <w:r>
        <w:rPr>
          <w:u w:val="single"/>
        </w:rPr>
        <w:t xml:space="preserve"> </w:t>
      </w:r>
      <w:r>
        <w:rPr>
          <w:u w:val="single"/>
        </w:rPr>
        <w:t xml:space="preserve">GRID RESILIENCE INFORMATION.  (a)  Each of the following members of the security commission shall apply for a secret security clearance or an interim secret security clearance to be granted by the federal government: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representative of the independent organization certified under Section 39.151 for the ERCOT region;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representative of the Texas Division of Emergency Management;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representative of the State Office of Risk Management.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of the security commission listed under Subsection (a) who is granted an applicable security clearance under that subsection is a member of the information security working group.</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information security working group shall determine: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which information received by the security commission that is used in determining the vulnerabilities of the electric grid or that is related to measures to be taken to protect the grid is confidential and not subject to Chapter 552,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which members of the security commission may access which types of information received by the security commission;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which members, other than members of the working group, should apply for a secret security clearance or interim clearance granted by the federal government.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Information that the information security working group determines is confidential under Subsection (c) shall be stored and maintained by the independent organization certified under Section 39.151 for the ERCOT power region.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security commission must maintain a reasonable balance between public transparency and security for information determined to be confidential under Subsection (c).</w:t>
      </w:r>
      <w:r>
        <w:t xml:space="preserve"> </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Nothing in this section abrogates any rights or remedies under Chapter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44.004.</w:t>
      </w:r>
      <w:r>
        <w:rPr>
          <w:u w:val="single"/>
        </w:rPr>
        <w:t xml:space="preserve"> </w:t>
      </w:r>
      <w:r>
        <w:rPr>
          <w:u w:val="single"/>
        </w:rPr>
        <w:t xml:space="preserve"> </w:t>
      </w:r>
      <w:r>
        <w:rPr>
          <w:u w:val="single"/>
        </w:rPr>
        <w:t xml:space="preserve">GRID RESILIENCE EVALUATION.  (a)  The security commission shall evaluate, using available information on past blackouts in ERCOT, all hazards to the ERCOT electric grid, including threats that can cause future blackouts.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security commission may create groups or teams to address each hazard as necessary. The security commission must assess each hazard both on the likelihood of occurrence of the hazard and the potential consequences of the hazard.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security commission shall identify methods by which this state can support an overall national deterrence policy as proposed by the Cyberspace Solarium Commission, including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identifying means to ensure that all hazards resilience for electric utilities supports critical national security functions in this state;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engaging the Texas National Guard to be trained as first responders to cybersecurity threats to the ERCOT electric grid and other critical infrastructure.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security commission shall evaluate nuclear generation sites in this state, the resilience of each nuclear reactor to all hazards, and the resilience to all hazards of off-site power for critical safety systems that support the reactor and spent fuel.  The security commission may communicate with the Nuclear Regulatory Commission to accomplish the evaluation.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security commission shall evaluate current Critical Infrastructure Protection standards established by the North American Electric Reliability Corporation and standards set by the National Institute of Standards and Technology to determine the most appropriate standards for protecting grid infrastructure in this state.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security commission shall investigate the steps that local communities and other states have taken to address grid resilience.  The security commission may request funding to conduct site visits to these locations as required.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security commission shall identify universities based in this state that have expertise in cybersecurity and other matters that can contribute to the security commission's goal of mitigating all hazards to the grid in this state.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carrying out the security commission's duties under this section, the security commission may solicit information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defense contractors with experience protecting defense systems from electromagnetic pulse;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electric utilities that have developed electromagnetic pulse protections for the utilities' grid assets;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United States Department of Homeland Security;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Commission to Assess the Threat to the United States from Electromagnetic Pulse (EMP) Attack.</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44.005.</w:t>
      </w:r>
      <w:r>
        <w:rPr>
          <w:u w:val="single"/>
        </w:rPr>
        <w:t xml:space="preserve"> </w:t>
      </w:r>
      <w:r>
        <w:rPr>
          <w:u w:val="single"/>
        </w:rPr>
        <w:t xml:space="preserve"> </w:t>
      </w:r>
      <w:r>
        <w:rPr>
          <w:u w:val="single"/>
        </w:rPr>
        <w:t xml:space="preserve">GRID RESILIENCE RECOMMENDATIONS.  Based on the findings of the evaluations and investigations conducted under Section 44.004, the security commission shall develop resilience recommendations for critical components of the ERCOT electric grid.</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44.006.</w:t>
      </w:r>
      <w:r>
        <w:rPr>
          <w:u w:val="single"/>
        </w:rPr>
        <w:t xml:space="preserve"> </w:t>
      </w:r>
      <w:r>
        <w:rPr>
          <w:u w:val="single"/>
        </w:rPr>
        <w:t xml:space="preserve"> </w:t>
      </w:r>
      <w:r>
        <w:rPr>
          <w:u w:val="single"/>
        </w:rPr>
        <w:t xml:space="preserve">PLAN FOR ALL HAZARDS RESILIENCE.  (a)  Not later than January 1, 2022, the security commission shall prepare and deliver to the legislature a plan for protecting the ERCOT electric grid from all hazards, including a catastrophic loss of power in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plan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weatherizing recommendations to prevent blackouts from extreme cold weather events, an analysis of whether these recommendations would induce cyber vulnerabilities, and an analysis of the associated costs for these recommendations;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recommendations for installing, replacing, or upgrading industrial control systems and associated networks, or the use of compensating controls or procedures, in critical facilities to address cyber vulnerabilities and associated costs for these recommendations;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recommendations for installing, replacing, or upgrading extra high-voltage power transformers and supervisory control and data acquisition systems to withstand 100 kilovolts/meter E1 electromagnetic pulses and 85 volts/kilometer E3 electromagnetic pulses and associated costs for these recommendations;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long-term resilience provisions for supporting industries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nuclear reactors, materials, and waste;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fuel supply;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health care;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communications;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water and sewer services;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food supply;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transportation;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additional provisions considered necessary by the security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security commission may consult with the Private Sector Advisory Council in developing the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44.007.</w:t>
      </w:r>
      <w:r>
        <w:rPr>
          <w:u w:val="single"/>
        </w:rPr>
        <w:t xml:space="preserve"> </w:t>
      </w:r>
      <w:r>
        <w:rPr>
          <w:u w:val="single"/>
        </w:rPr>
        <w:t xml:space="preserve"> </w:t>
      </w:r>
      <w:r>
        <w:rPr>
          <w:u w:val="single"/>
        </w:rPr>
        <w:t xml:space="preserve">GRID RESILIENCE REPORT.  (a)  Not later than January 1 of each year, the security commission shall prepare and deliver a nonclassified report to the legislature, the governor, and the commission assessing natural and man-made threats to the electric grid and efforts to mitigate the threats.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preparing the report, the security commission may hold confidential or classified briefings with federal, state, and local officials as necessary.</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44.008.</w:t>
      </w:r>
      <w:r>
        <w:rPr>
          <w:u w:val="single"/>
        </w:rPr>
        <w:t xml:space="preserve"> </w:t>
      </w:r>
      <w:r>
        <w:rPr>
          <w:u w:val="single"/>
        </w:rPr>
        <w:t xml:space="preserve"> </w:t>
      </w:r>
      <w:r>
        <w:rPr>
          <w:u w:val="single"/>
        </w:rPr>
        <w:t xml:space="preserve">MICRO-GRIDS.  The security commission shall establish resilience standards for micro-grids and certify a micro-grid that meets the standards.  The standards must be developed for both alternating current and direct current micro-grids.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380, Local Government Code, is amended by adding Section 380.004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380.004.</w:t>
      </w:r>
      <w:r>
        <w:rPr>
          <w:u w:val="single"/>
        </w:rPr>
        <w:t xml:space="preserve"> </w:t>
      </w:r>
      <w:r>
        <w:rPr>
          <w:u w:val="single"/>
        </w:rPr>
        <w:t xml:space="preserve"> </w:t>
      </w:r>
      <w:r>
        <w:rPr>
          <w:u w:val="single"/>
        </w:rPr>
        <w:t xml:space="preserve">FIVE STAR GOLD RESILIENT COMMUNITIES.  (a)  The Texas Grid Security Commission shall establish resilience standards for municipalities in the following essential service areas: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emergency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communications systems;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clean water and sewer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health care systems;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financial services;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energy systems;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transportation systems.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Standards for energy systems under Subsection (a) must include provisions to ensure that energy, electric power, and fuel supplies are protected and available for recovery in the event of a catastrophic power outage.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the application of a municipality for the designation, the Texas Grid Security Commission may designate a municipality that meets the resilience standards in the applicable service area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Resilient Emergency Services Community;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Resilient Communications Systems Community;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Resilient Clean Water and Sewer Services Community;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Resilient Health Care Systems Community;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Resilient Financial Services Community;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Resilient Energy Community;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Resilient Transportation Community.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Texas Grid Security Commission may designate a municipality that meets the resilience standards in five of the seven service areas as a Five Star Gold Resilient Community.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municipality may not use a resilient community designation in advertising, marketing, or economic development initiatives unless the Texas Grid Security Commission has awarded the municipality with the designation in the applicable service area or as a Five Star Gold Resilient Community.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January 1, 2023, the Texas Grid Security Commission shall prepare and deliver a report to the legislature on the progress of implementing resilience recommendations developed under Section 44.005, Utilities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1606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