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governmental entities during a public health disaster;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Sections 418.1012 and 418.1013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418.1012.</w:t>
      </w:r>
      <w:r>
        <w:rPr>
          <w:u w:val="single"/>
        </w:rPr>
        <w:t xml:space="preserve"> </w:t>
      </w:r>
      <w:r>
        <w:rPr>
          <w:u w:val="single"/>
        </w:rPr>
        <w:t xml:space="preserve"> </w:t>
      </w:r>
      <w:r>
        <w:rPr>
          <w:u w:val="single"/>
        </w:rPr>
        <w:t xml:space="preserve">DEFINITION.  Notwithstanding Section 418.004, in this subchapter, the term "disaster" does not include an epidemic or the spread of a communicable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418.1013.</w:t>
      </w:r>
      <w:r>
        <w:rPr>
          <w:u w:val="single"/>
        </w:rPr>
        <w:t xml:space="preserve"> </w:t>
      </w:r>
      <w:r>
        <w:rPr>
          <w:u w:val="single"/>
        </w:rPr>
        <w:t xml:space="preserve"> </w:t>
      </w:r>
      <w:r>
        <w:rPr>
          <w:u w:val="single"/>
        </w:rPr>
        <w:t xml:space="preserve">APPLICABILITY OF SUBCHAPTER.  This subchapter does not apply to a public health disaster as defined by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81.083(l),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 or by registered or certified mail to each member of the group, or the member's parent, legal guardian, or managing conservator if the member is a minor. </w:t>
      </w:r>
      <w:r>
        <w:t xml:space="preserve">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 </w:t>
      </w:r>
      <w:r>
        <w:t xml:space="preserve">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w:t>
      </w:r>
      <w:r>
        <w:rPr>
          <w:u w:val="single"/>
        </w:rPr>
        <w:t xml:space="preserve">civil</w:t>
      </w:r>
      <w:r>
        <w:t xml:space="preserve"> [</w:t>
      </w:r>
      <w:r>
        <w:rPr>
          <w:strike/>
        </w:rPr>
        <w:t xml:space="preserve">criminal</w:t>
      </w:r>
      <w:r>
        <w:t xml:space="preserve">]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81.085, Health and Safety Code, is amended to read as follows:</w:t>
      </w:r>
    </w:p>
    <w:p w:rsidR="003F3435" w:rsidRDefault="0032493E">
      <w:pPr>
        <w:spacing w:line="480" w:lineRule="auto"/>
        <w:ind w:firstLine="720"/>
        <w:jc w:val="both"/>
      </w:pPr>
      <w:r>
        <w:t xml:space="preserve">Sec.</w:t>
      </w:r>
      <w:r xml:space="preserve">
        <w:t> </w:t>
      </w:r>
      <w:r>
        <w:t xml:space="preserve">81.085.</w:t>
      </w:r>
      <w:r xml:space="preserve">
        <w:t> </w:t>
      </w:r>
      <w:r xml:space="preserve">
        <w:t> </w:t>
      </w:r>
      <w:r>
        <w:t xml:space="preserve">AREA QUARANTINE; </w:t>
      </w:r>
      <w:r>
        <w:rPr>
          <w:u w:val="single"/>
        </w:rPr>
        <w:t xml:space="preserve">CIVIL</w:t>
      </w:r>
      <w:r>
        <w:t xml:space="preserve"> [</w:t>
      </w:r>
      <w:r>
        <w:rPr>
          <w:strike/>
        </w:rPr>
        <w:t xml:space="preserve">CRIMINAL</w:t>
      </w:r>
      <w:r>
        <w:t xml:space="preserve">]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81.085(h),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fails or refuses to obey a rule, order, or instruction of the department or an order or instruction of a health authority issued under a department rule and published during an area quarantine under this section. </w:t>
      </w:r>
      <w:r>
        <w:t xml:space="preserve">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subsection is a felony of the third degree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81.087, 81.088, and 81.089, Health and Safety Code, are amended to read as follows:</w:t>
      </w:r>
    </w:p>
    <w:p w:rsidR="003F3435" w:rsidRDefault="0032493E">
      <w:pPr>
        <w:spacing w:line="480" w:lineRule="auto"/>
        <w:ind w:firstLine="720"/>
        <w:jc w:val="both"/>
      </w:pPr>
      <w:r>
        <w:t xml:space="preserve">Sec.</w:t>
      </w:r>
      <w:r xml:space="preserve">
        <w:t> </w:t>
      </w:r>
      <w:r>
        <w:t xml:space="preserve">81.087.</w:t>
      </w:r>
      <w:r xml:space="preserve">
        <w:t> </w:t>
      </w:r>
      <w:r xml:space="preserve">
        <w:t> </w:t>
      </w:r>
      <w:r>
        <w:t xml:space="preserve">VIOLATION OF CONTROL MEASURE ORDERS;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refuses to perform or allow the performance of certain control measures ordered by </w:t>
      </w:r>
      <w:r>
        <w:rPr>
          <w:u w:val="single"/>
        </w:rPr>
        <w:t xml:space="preserve">the department or</w:t>
      </w:r>
      <w:r>
        <w:t xml:space="preserve"> a health authority [</w:t>
      </w:r>
      <w:r>
        <w:rPr>
          <w:strike/>
        </w:rPr>
        <w:t xml:space="preserve">or the department</w:t>
      </w:r>
      <w:r>
        <w:t xml:space="preserve">] under Sections 81.083-81.086.</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81.088.</w:t>
      </w:r>
      <w:r xml:space="preserve">
        <w:t> </w:t>
      </w:r>
      <w:r xml:space="preserve">
        <w:t> </w:t>
      </w:r>
      <w:r>
        <w:t xml:space="preserve">REMOVAL, ALTERATION, OR DESTRUCTION OF QUARANTINE DEVICES;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t xml:space="preserve"> [</w:t>
      </w:r>
      <w:r>
        <w:rPr>
          <w:strike/>
        </w:rPr>
        <w:t xml:space="preserve">commits an offense</w:t>
      </w:r>
      <w:r>
        <w:t xml:space="preserve">] if the person knowingly or intentionally:</w:t>
      </w:r>
    </w:p>
    <w:p w:rsidR="003F3435" w:rsidRDefault="0032493E">
      <w:pPr>
        <w:spacing w:line="480" w:lineRule="auto"/>
        <w:ind w:firstLine="1440"/>
        <w:jc w:val="both"/>
      </w:pPr>
      <w:r>
        <w:t xml:space="preserve">(1)</w:t>
      </w:r>
      <w:r xml:space="preserve">
        <w:t> </w:t>
      </w:r>
      <w:r xml:space="preserve">
        <w:t> </w:t>
      </w:r>
      <w:r>
        <w:t xml:space="preserve">removes, alters, or attempts to remove or alter an object the person knows is a quarantine device, notice, or security item in a manner that diminishes the effectiveness of the device, notice, or item; or</w:t>
      </w:r>
    </w:p>
    <w:p w:rsidR="003F3435" w:rsidRDefault="0032493E">
      <w:pPr>
        <w:spacing w:line="480" w:lineRule="auto"/>
        <w:ind w:firstLine="1440"/>
        <w:jc w:val="both"/>
      </w:pPr>
      <w:r>
        <w:t xml:space="preserve">(2)</w:t>
      </w:r>
      <w:r xml:space="preserve">
        <w:t> </w:t>
      </w:r>
      <w:r xml:space="preserve">
        <w:t> </w:t>
      </w:r>
      <w:r>
        <w:t xml:space="preserve">destroys an object the person knows is a quarantine device, notice, or security item.</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81.089.</w:t>
      </w:r>
      <w:r xml:space="preserve">
        <w:t> </w:t>
      </w:r>
      <w:r xml:space="preserve">
        <w:t> </w:t>
      </w:r>
      <w:r>
        <w:t xml:space="preserve">TRANSPORTATION;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before notifying the department or health authority at a port of entry or a place of first landing or first arrival in this state, the person knowingly or intentionally:</w:t>
      </w:r>
    </w:p>
    <w:p w:rsidR="003F3435" w:rsidRDefault="0032493E">
      <w:pPr>
        <w:spacing w:line="480" w:lineRule="auto"/>
        <w:ind w:firstLine="1440"/>
        <w:jc w:val="both"/>
      </w:pPr>
      <w:r>
        <w:t xml:space="preserve">(1)</w:t>
      </w:r>
      <w:r xml:space="preserve">
        <w:t> </w:t>
      </w:r>
      <w:r xml:space="preserve">
        <w:t> </w:t>
      </w:r>
      <w:r>
        <w:t xml:space="preserve">transports or causes to be transported into this state an object the person knows or suspects may be infected or contaminated with a communicable disease that is a threat to the public health;</w:t>
      </w:r>
    </w:p>
    <w:p w:rsidR="003F3435" w:rsidRDefault="0032493E">
      <w:pPr>
        <w:spacing w:line="480" w:lineRule="auto"/>
        <w:ind w:firstLine="1440"/>
        <w:jc w:val="both"/>
      </w:pPr>
      <w:r>
        <w:t xml:space="preserve">(2)</w:t>
      </w:r>
      <w:r xml:space="preserve">
        <w:t> </w:t>
      </w:r>
      <w:r xml:space="preserve">
        <w:t> </w:t>
      </w:r>
      <w:r>
        <w:t xml:space="preserve">transports or causes to be transported into this state an individual who the person knows has or is the carrier of a communicable disease that is a threat to the public health; or</w:t>
      </w:r>
    </w:p>
    <w:p w:rsidR="003F3435" w:rsidRDefault="0032493E">
      <w:pPr>
        <w:spacing w:line="480" w:lineRule="auto"/>
        <w:ind w:firstLine="1440"/>
        <w:jc w:val="both"/>
      </w:pPr>
      <w:r>
        <w:t xml:space="preserve">(3)</w:t>
      </w:r>
      <w:r xml:space="preserve">
        <w:t> </w:t>
      </w:r>
      <w:r xml:space="preserve">
        <w:t> </w:t>
      </w:r>
      <w:r>
        <w:t xml:space="preserve">transports or causes to be transported into this state a person, animal, or object in a private or common carrier or a private conveyance that the person knows is or suspects may be infected or contaminated with a communicable disease that is a threat to the public health.</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A misdemeanor, except that if the person acts with the intent to harm or defraud another, the offense is a felony of the third degree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violation of law that occurs on or after the effective date of this Act. </w:t>
      </w:r>
      <w:r>
        <w:t xml:space="preserve"> </w:t>
      </w:r>
      <w:r>
        <w:t xml:space="preserve">A violation of law that occurs before the effective date of this Act is governed by the law as it existed on the date the violation occurred, and the former law is continued in effect for that purpose. </w:t>
      </w:r>
      <w:r>
        <w:t xml:space="preserve"> </w:t>
      </w:r>
      <w:r>
        <w:t xml:space="preserve">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