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87R6460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1621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a service retirement annuity of certain members and annuitants of a public retirement system convicted of certain felony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810.003, Government Code, is amended to read as follows:</w:t>
      </w:r>
    </w:p>
    <w:p w:rsidR="003F3435" w:rsidRDefault="0032493E">
      <w:pPr>
        <w:spacing w:line="480" w:lineRule="auto"/>
        <w:ind w:firstLine="720"/>
        <w:jc w:val="both"/>
      </w:pPr>
      <w:r>
        <w:t xml:space="preserve">Sec.</w:t>
      </w:r>
      <w:r xml:space="preserve">
        <w:t> </w:t>
      </w:r>
      <w:r>
        <w:t xml:space="preserve">810.003.</w:t>
      </w:r>
      <w:r xml:space="preserve">
        <w:t> </w:t>
      </w:r>
      <w:r xml:space="preserve">
        <w:t> </w:t>
      </w:r>
      <w:r>
        <w:t xml:space="preserve">CERTAIN ELECTED OFFICIALS </w:t>
      </w:r>
      <w:r>
        <w:rPr>
          <w:u w:val="single"/>
        </w:rPr>
        <w:t xml:space="preserve">AND PUBLIC EMPLOYEES</w:t>
      </w:r>
      <w:r>
        <w:t xml:space="preserve"> INELIGIBLE FOR RETIREMENT ANNUITY.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810.003(b), (c), (e), (f), (g), (h), and (k),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person who is:</w:t>
      </w:r>
    </w:p>
    <w:p w:rsidR="003F3435" w:rsidRDefault="0032493E">
      <w:pPr>
        <w:spacing w:line="480" w:lineRule="auto"/>
        <w:ind w:firstLine="1440"/>
        <w:jc w:val="both"/>
      </w:pPr>
      <w:r>
        <w:t xml:space="preserve">(1)</w:t>
      </w:r>
      <w:r xml:space="preserve">
        <w:t> </w:t>
      </w:r>
      <w:r xml:space="preserve">
        <w:t> </w:t>
      </w:r>
      <w:r>
        <w:t xml:space="preserve">a member of the elected class of the Employees Retirement System of Texas as described by Section 812.002(a)(1) or (2);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otherwise</w:t>
      </w:r>
      <w:r>
        <w:t xml:space="preserve">] eligible for membership in a public retirement system wholly or partly because the person was elected or appointed to an elected office</w:t>
      </w:r>
      <w:r>
        <w:rPr>
          <w:u w:val="single"/>
        </w:rPr>
        <w:t xml:space="preserve">, other than a member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member or annuitant of a public retirement system employed by the associated governmental entity of the public retirement system, other than a person described by Subdivision (1) or (2)</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To the extent permitted under Section 66, Article XVI, Texas Constitution, and consistent with a requirement that the retirement system maintain the qualified status of the system's benefit plan under Section 401(a), Internal Revenue Code of 1986, and notwithstanding any other law and except</w:t>
      </w:r>
      <w:r>
        <w:t xml:space="preserve"> [</w:t>
      </w:r>
      <w:r>
        <w:rPr>
          <w:strike/>
        </w:rPr>
        <w:t xml:space="preserve">Except</w:t>
      </w:r>
      <w:r>
        <w:t xml:space="preserve">] as provided by Subsection (d), a </w:t>
      </w:r>
      <w:r>
        <w:rPr>
          <w:u w:val="single"/>
        </w:rPr>
        <w:t xml:space="preserve">person</w:t>
      </w:r>
      <w:r>
        <w:t xml:space="preserve"> [</w:t>
      </w:r>
      <w:r>
        <w:rPr>
          <w:strike/>
        </w:rPr>
        <w:t xml:space="preserve">member of a public retirement system</w:t>
      </w:r>
      <w:r>
        <w:t xml:space="preserve">] is not eligible to receive a service retirement annuity under the retirement system if the </w:t>
      </w:r>
      <w:r>
        <w:rPr>
          <w:u w:val="single"/>
        </w:rPr>
        <w:t xml:space="preserve">person</w:t>
      </w:r>
      <w:r>
        <w:t xml:space="preserve"> [</w:t>
      </w:r>
      <w:r>
        <w:rPr>
          <w:strike/>
        </w:rPr>
        <w:t xml:space="preserve">member</w:t>
      </w:r>
      <w:r>
        <w:t xml:space="preserve">] is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described by Subsection (b)(1) or (2) and is</w:t>
      </w:r>
      <w:r>
        <w:t xml:space="preserve"> convicted of a qualifying felony committed while in office and arising directly from the official duties of that elected office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described by Subsection (b)(3) and is convicted of a qualifying felony described by Subsection (a)(2)(B) or conspiracy or the attempt to commit a qualifying felony described by Subsection (a)(2)(B) while employed by the associated governmental entity and arising directly from the official duties related to that employment</w:t>
      </w:r>
      <w:r>
        <w:t xml:space="preserve">.</w:t>
      </w:r>
    </w:p>
    <w:p w:rsidR="003F3435" w:rsidRDefault="0032493E">
      <w:pPr>
        <w:spacing w:line="480" w:lineRule="auto"/>
        <w:ind w:firstLine="720"/>
        <w:jc w:val="both"/>
      </w:pPr>
      <w:r>
        <w:t xml:space="preserve">(e)</w:t>
      </w:r>
      <w:r xml:space="preserve">
        <w:t> </w:t>
      </w:r>
      <w:r xml:space="preserve">
        <w:t> </w:t>
      </w:r>
      <w:r>
        <w:t xml:space="preserve">Not later than the 30th day after the conviction of a person of a qualifying felony, the governmental entity [</w:t>
      </w:r>
      <w:r>
        <w:rPr>
          <w:strike/>
        </w:rPr>
        <w:t xml:space="preserve">to</w:t>
      </w:r>
      <w:r>
        <w:t xml:space="preserve">] which the person was elected or appointed </w:t>
      </w:r>
      <w:r>
        <w:rPr>
          <w:u w:val="single"/>
        </w:rPr>
        <w:t xml:space="preserve">to or is employed by</w:t>
      </w:r>
      <w:r>
        <w:t xml:space="preserve"> must provide written notice of the conviction to the public retirement system in which the person </w:t>
      </w:r>
      <w:r>
        <w:rPr>
          <w:u w:val="single"/>
        </w:rPr>
        <w:t xml:space="preserve">participates</w:t>
      </w:r>
      <w:r>
        <w:t xml:space="preserve"> [</w:t>
      </w:r>
      <w:r>
        <w:rPr>
          <w:strike/>
        </w:rPr>
        <w:t xml:space="preserve">is enrolled</w:t>
      </w:r>
      <w:r>
        <w:t xml:space="preserve">].  The notice must comply with the administrative rules adopted by the public retirement system under Subsection (j).</w:t>
      </w:r>
    </w:p>
    <w:p w:rsidR="003F3435" w:rsidRDefault="0032493E">
      <w:pPr>
        <w:spacing w:line="480" w:lineRule="auto"/>
        <w:ind w:firstLine="720"/>
        <w:jc w:val="both"/>
      </w:pPr>
      <w:r>
        <w:t xml:space="preserve">(f)</w:t>
      </w:r>
      <w:r xml:space="preserve">
        <w:t> </w:t>
      </w:r>
      <w:r xml:space="preserve">
        <w:t> </w:t>
      </w:r>
      <w:r>
        <w:t xml:space="preserve">A </w:t>
      </w:r>
      <w:r>
        <w:rPr>
          <w:u w:val="single"/>
        </w:rPr>
        <w:t xml:space="preserve">person</w:t>
      </w:r>
      <w:r>
        <w:t xml:space="preserve"> [</w:t>
      </w:r>
      <w:r>
        <w:rPr>
          <w:strike/>
        </w:rPr>
        <w:t xml:space="preserve">member</w:t>
      </w:r>
      <w:r>
        <w:t xml:space="preserve">] who is ineligible to receive a service retirement annuity under Subsection (c) is entitled to a refund of the </w:t>
      </w:r>
      <w:r>
        <w:rPr>
          <w:u w:val="single"/>
        </w:rPr>
        <w:t xml:space="preserve">person's</w:t>
      </w:r>
      <w:r>
        <w:t xml:space="preserve"> [</w:t>
      </w:r>
      <w:r>
        <w:rPr>
          <w:strike/>
        </w:rPr>
        <w:t xml:space="preserve">member's</w:t>
      </w:r>
      <w:r>
        <w:t xml:space="preserve">] service retirement annuity contributions, including interest earned on those contributions.  A refund under this subsection is subject to an award of all or part of the </w:t>
      </w:r>
      <w:r>
        <w:rPr>
          <w:u w:val="single"/>
        </w:rPr>
        <w:t xml:space="preserve">person's</w:t>
      </w:r>
      <w:r>
        <w:t xml:space="preserve"> [</w:t>
      </w:r>
      <w:r>
        <w:rPr>
          <w:strike/>
        </w:rPr>
        <w:t xml:space="preserve">member's</w:t>
      </w:r>
      <w:r>
        <w:t xml:space="preserve">] service retirement annuity contributions to a former spouse, including as a just and right division of the contributions on divorce, payment of child support, or payment of spousal maintenance or contractual alimony or other order of a court.</w:t>
      </w:r>
    </w:p>
    <w:p w:rsidR="003F3435" w:rsidRDefault="0032493E">
      <w:pPr>
        <w:spacing w:line="480" w:lineRule="auto"/>
        <w:ind w:firstLine="720"/>
        <w:jc w:val="both"/>
      </w:pPr>
      <w:r>
        <w:t xml:space="preserve">(g)</w:t>
      </w:r>
      <w:r xml:space="preserve">
        <w:t> </w:t>
      </w:r>
      <w:r xml:space="preserve">
        <w:t> </w:t>
      </w:r>
      <w:r>
        <w:t xml:space="preserve">Benefits payable to an alternate payee under Chapter 804 who is recognized by a qualified domestic relations order established before the effective date of this subsection are not affected by a </w:t>
      </w:r>
      <w:r>
        <w:rPr>
          <w:u w:val="single"/>
        </w:rPr>
        <w:t xml:space="preserve">person's</w:t>
      </w:r>
      <w:r>
        <w:t xml:space="preserve"> [</w:t>
      </w:r>
      <w:r>
        <w:rPr>
          <w:strike/>
        </w:rPr>
        <w:t xml:space="preserve">member's</w:t>
      </w:r>
      <w:r>
        <w:t xml:space="preserve">] ineligibility to receive a service retirement annuity under Subsection (c).</w:t>
      </w:r>
    </w:p>
    <w:p w:rsidR="003F3435" w:rsidRDefault="0032493E">
      <w:pPr>
        <w:spacing w:line="480" w:lineRule="auto"/>
        <w:ind w:firstLine="720"/>
        <w:jc w:val="both"/>
      </w:pPr>
      <w:r>
        <w:t xml:space="preserve">(h)</w:t>
      </w:r>
      <w:r xml:space="preserve">
        <w:t> </w:t>
      </w:r>
      <w:r xml:space="preserve">
        <w:t> </w:t>
      </w:r>
      <w:r>
        <w:t xml:space="preserve">On conviction of a </w:t>
      </w:r>
      <w:r>
        <w:rPr>
          <w:u w:val="single"/>
        </w:rPr>
        <w:t xml:space="preserve">person</w:t>
      </w:r>
      <w:r>
        <w:t xml:space="preserve"> [</w:t>
      </w:r>
      <w:r>
        <w:rPr>
          <w:strike/>
        </w:rPr>
        <w:t xml:space="preserve">member</w:t>
      </w:r>
      <w:r>
        <w:t xml:space="preserve">] for </w:t>
      </w:r>
      <w:r>
        <w:rPr>
          <w:u w:val="single"/>
        </w:rPr>
        <w:t xml:space="preserve">an applicable</w:t>
      </w:r>
      <w:r>
        <w:t xml:space="preserve"> [</w:t>
      </w:r>
      <w:r>
        <w:rPr>
          <w:strike/>
        </w:rPr>
        <w:t xml:space="preserve">a</w:t>
      </w:r>
      <w:r>
        <w:t xml:space="preserve">] qualifying felony:</w:t>
      </w:r>
    </w:p>
    <w:p w:rsidR="003F3435" w:rsidRDefault="0032493E">
      <w:pPr>
        <w:spacing w:line="480" w:lineRule="auto"/>
        <w:ind w:firstLine="1440"/>
        <w:jc w:val="both"/>
      </w:pPr>
      <w:r>
        <w:t xml:space="preserve">(1)</w:t>
      </w:r>
      <w:r xml:space="preserve">
        <w:t> </w:t>
      </w:r>
      <w:r xml:space="preserve">
        <w:t> </w:t>
      </w:r>
      <w:r>
        <w:t xml:space="preserve">a court may, in the same manner as in a divorce or annulment proceeding, make a just and right division of the </w:t>
      </w:r>
      <w:r>
        <w:rPr>
          <w:u w:val="single"/>
        </w:rPr>
        <w:t xml:space="preserve">person's</w:t>
      </w:r>
      <w:r>
        <w:t xml:space="preserve"> [</w:t>
      </w:r>
      <w:r>
        <w:rPr>
          <w:strike/>
        </w:rPr>
        <w:t xml:space="preserve">member's</w:t>
      </w:r>
      <w:r>
        <w:t xml:space="preserve">] service retirement annuity by awarding to the </w:t>
      </w:r>
      <w:r>
        <w:rPr>
          <w:u w:val="single"/>
        </w:rPr>
        <w:t xml:space="preserve">person's</w:t>
      </w:r>
      <w:r>
        <w:t xml:space="preserve"> [</w:t>
      </w:r>
      <w:r>
        <w:rPr>
          <w:strike/>
        </w:rPr>
        <w:t xml:space="preserve">member's</w:t>
      </w:r>
      <w:r>
        <w:t xml:space="preserve">] spouse all or part of the community property interest in the annuity forfeited by the </w:t>
      </w:r>
      <w:r>
        <w:rPr>
          <w:u w:val="single"/>
        </w:rPr>
        <w:t xml:space="preserve">person</w:t>
      </w:r>
      <w:r>
        <w:t xml:space="preserve"> [</w:t>
      </w:r>
      <w:r>
        <w:rPr>
          <w:strike/>
        </w:rPr>
        <w:t xml:space="preserve">member</w:t>
      </w:r>
      <w:r>
        <w:t xml:space="preserve">]; and</w:t>
      </w:r>
    </w:p>
    <w:p w:rsidR="003F3435" w:rsidRDefault="0032493E">
      <w:pPr>
        <w:spacing w:line="480" w:lineRule="auto"/>
        <w:ind w:firstLine="1440"/>
        <w:jc w:val="both"/>
      </w:pPr>
      <w:r>
        <w:t xml:space="preserve">(2)</w:t>
      </w:r>
      <w:r xml:space="preserve">
        <w:t> </w:t>
      </w:r>
      <w:r xml:space="preserve">
        <w:t> </w:t>
      </w:r>
      <w:r>
        <w:t xml:space="preserve">a court shall, if the </w:t>
      </w:r>
      <w:r>
        <w:rPr>
          <w:u w:val="single"/>
        </w:rPr>
        <w:t xml:space="preserve">person's</w:t>
      </w:r>
      <w:r>
        <w:t xml:space="preserve"> [</w:t>
      </w:r>
      <w:r>
        <w:rPr>
          <w:strike/>
        </w:rPr>
        <w:t xml:space="preserve">member's</w:t>
      </w:r>
      <w:r>
        <w:t xml:space="preserve">] service retirement annuity was partitioned or exchanged by written agreement of the spouses as provided by Subchapter B, Chapter 4, Family Code, before the </w:t>
      </w:r>
      <w:r>
        <w:rPr>
          <w:u w:val="single"/>
        </w:rPr>
        <w:t xml:space="preserve">person's</w:t>
      </w:r>
      <w:r>
        <w:t xml:space="preserve"> [</w:t>
      </w:r>
      <w:r>
        <w:rPr>
          <w:strike/>
        </w:rPr>
        <w:t xml:space="preserve">member's</w:t>
      </w:r>
      <w:r>
        <w:t xml:space="preserve">] commission of the offense, award the annuity forfeited by the </w:t>
      </w:r>
      <w:r>
        <w:rPr>
          <w:u w:val="single"/>
        </w:rPr>
        <w:t xml:space="preserve">person</w:t>
      </w:r>
      <w:r>
        <w:t xml:space="preserve"> [</w:t>
      </w:r>
      <w:r>
        <w:rPr>
          <w:strike/>
        </w:rPr>
        <w:t xml:space="preserve">member</w:t>
      </w:r>
      <w:r>
        <w:t xml:space="preserve">] to the </w:t>
      </w:r>
      <w:r>
        <w:rPr>
          <w:u w:val="single"/>
        </w:rPr>
        <w:t xml:space="preserve">person's</w:t>
      </w:r>
      <w:r>
        <w:t xml:space="preserve"> [</w:t>
      </w:r>
      <w:r>
        <w:rPr>
          <w:strike/>
        </w:rPr>
        <w:t xml:space="preserve">member's</w:t>
      </w:r>
      <w:r>
        <w:t xml:space="preserve">] spouse as provided in the agreement.</w:t>
      </w:r>
    </w:p>
    <w:p w:rsidR="003F3435" w:rsidRDefault="0032493E">
      <w:pPr>
        <w:spacing w:line="480" w:lineRule="auto"/>
        <w:ind w:firstLine="720"/>
        <w:jc w:val="both"/>
      </w:pPr>
      <w:r>
        <w:t xml:space="preserve">(k)</w:t>
      </w:r>
      <w:r xml:space="preserve">
        <w:t> </w:t>
      </w:r>
      <w:r xml:space="preserve">
        <w:t> </w:t>
      </w:r>
      <w:r>
        <w:t xml:space="preserve">A court </w:t>
      </w:r>
      <w:r>
        <w:rPr>
          <w:u w:val="single"/>
        </w:rPr>
        <w:t xml:space="preserve">of this state</w:t>
      </w:r>
      <w:r>
        <w:t xml:space="preserve"> shall notify the retirement system of [</w:t>
      </w:r>
      <w:r>
        <w:rPr>
          <w:strike/>
        </w:rPr>
        <w:t xml:space="preserve">the terms of</w:t>
      </w:r>
      <w:r>
        <w:t xml:space="preserve">] a conviction </w:t>
      </w:r>
      <w:r>
        <w:rPr>
          <w:u w:val="single"/>
        </w:rPr>
        <w:t xml:space="preserve">for an applicable qualifying felony</w:t>
      </w:r>
      <w:r>
        <w:t xml:space="preserve"> of a person [</w:t>
      </w:r>
      <w:r>
        <w:rPr>
          <w:strike/>
        </w:rPr>
        <w:t xml:space="preserve">convicted of an offense</w:t>
      </w:r>
      <w:r>
        <w:t xml:space="preserve">] described by Subsection (c).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810.003, Government Code, as amended by this Act, applies only to a member or annuitant of a public retirement system who commits an offense on or after the effective date of this Act. A member or annuitant of a public retirement system who commits an offense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