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87R11000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Huffman</w:t>
      </w:r>
      <w:r xml:space="preserve">
        <w:tab wTab="150" tlc="none" cTlc="0"/>
      </w:r>
      <w:r>
        <w:t xml:space="preserve">S.B.</w:t>
      </w:r>
      <w:r xml:space="preserve">
        <w:t> </w:t>
      </w:r>
      <w:r>
        <w:t xml:space="preserve">No.</w:t>
      </w:r>
      <w:r xml:space="preserve">
        <w:t> </w:t>
      </w:r>
      <w:r>
        <w:t xml:space="preserve">1625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minimum standards for end stage renal disease facilities regarding treatment provided during certain disasters.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251.014, Health and Safety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rules adopted under Section 251.003 must contain minimum standards to protect the health and safety of a patient of an end stage renal disease facility, including standards for:</w:t>
      </w:r>
    </w:p>
    <w:p w:rsidR="003F3435" w:rsidRDefault="0032493E">
      <w:pPr>
        <w:spacing w:line="480" w:lineRule="auto"/>
        <w:ind w:firstLine="1440"/>
        <w:jc w:val="both"/>
      </w:pPr>
      <w:r>
        <w:t xml:space="preserve">(1)</w:t>
      </w:r>
      <w:r xml:space="preserve">
        <w:t> </w:t>
      </w:r>
      <w:r xml:space="preserve">
        <w:t> </w:t>
      </w:r>
      <w:r>
        <w:t xml:space="preserve">the qualifications and supervision of the professional staff, including physicians, and other personnel;</w:t>
      </w:r>
    </w:p>
    <w:p w:rsidR="003F3435" w:rsidRDefault="0032493E">
      <w:pPr>
        <w:spacing w:line="480" w:lineRule="auto"/>
        <w:ind w:firstLine="1440"/>
        <w:jc w:val="both"/>
      </w:pPr>
      <w:r>
        <w:t xml:space="preserve">(2)</w:t>
      </w:r>
      <w:r xml:space="preserve">
        <w:t> </w:t>
      </w:r>
      <w:r xml:space="preserve">
        <w:t> </w:t>
      </w:r>
      <w:r>
        <w:t xml:space="preserve">the equipment used by the facility is compatible with the health and safety of the patients;</w:t>
      </w:r>
    </w:p>
    <w:p w:rsidR="003F3435" w:rsidRDefault="0032493E">
      <w:pPr>
        <w:spacing w:line="480" w:lineRule="auto"/>
        <w:ind w:firstLine="1440"/>
        <w:jc w:val="both"/>
      </w:pPr>
      <w:r>
        <w:t xml:space="preserve">(3)</w:t>
      </w:r>
      <w:r xml:space="preserve">
        <w:t> </w:t>
      </w:r>
      <w:r xml:space="preserve">
        <w:t> </w:t>
      </w:r>
      <w:r>
        <w:t xml:space="preserve">the sanitary and hygienic conditions in the facility;</w:t>
      </w:r>
    </w:p>
    <w:p w:rsidR="003F3435" w:rsidRDefault="0032493E">
      <w:pPr>
        <w:spacing w:line="480" w:lineRule="auto"/>
        <w:ind w:firstLine="1440"/>
        <w:jc w:val="both"/>
      </w:pPr>
      <w:r>
        <w:t xml:space="preserve">(4)</w:t>
      </w:r>
      <w:r xml:space="preserve">
        <w:t> </w:t>
      </w:r>
      <w:r xml:space="preserve">
        <w:t> </w:t>
      </w:r>
      <w:r>
        <w:t xml:space="preserve">quality assurance for patient care;</w:t>
      </w:r>
    </w:p>
    <w:p w:rsidR="003F3435" w:rsidRDefault="0032493E">
      <w:pPr>
        <w:spacing w:line="480" w:lineRule="auto"/>
        <w:ind w:firstLine="1440"/>
        <w:jc w:val="both"/>
      </w:pPr>
      <w:r>
        <w:t xml:space="preserve">(5)</w:t>
      </w:r>
      <w:r xml:space="preserve">
        <w:t> </w:t>
      </w:r>
      <w:r xml:space="preserve">
        <w:t> </w:t>
      </w:r>
      <w:r>
        <w:t xml:space="preserve">the provision and coordination of treatment and services by the facility;</w:t>
      </w:r>
    </w:p>
    <w:p w:rsidR="003F3435" w:rsidRDefault="0032493E">
      <w:pPr>
        <w:spacing w:line="480" w:lineRule="auto"/>
        <w:ind w:firstLine="1440"/>
        <w:jc w:val="both"/>
      </w:pPr>
      <w:r>
        <w:t xml:space="preserve">(6)</w:t>
      </w:r>
      <w:r xml:space="preserve">
        <w:t> </w:t>
      </w:r>
      <w:r xml:space="preserve">
        <w:t> </w:t>
      </w:r>
      <w:r>
        <w:t xml:space="preserve">clinical records maintained by the facility;</w:t>
      </w:r>
    </w:p>
    <w:p w:rsidR="003F3435" w:rsidRDefault="0032493E">
      <w:pPr>
        <w:spacing w:line="480" w:lineRule="auto"/>
        <w:ind w:firstLine="1440"/>
        <w:jc w:val="both"/>
      </w:pPr>
      <w:r>
        <w:t xml:space="preserve">(7)</w:t>
      </w:r>
      <w:r xml:space="preserve">
        <w:t> </w:t>
      </w:r>
      <w:r xml:space="preserve">
        <w:t> </w:t>
      </w:r>
      <w:r>
        <w:t xml:space="preserve">design and space requirements for the facility for safe access by patients and personnel and for ensuring patient privacy;</w:t>
      </w:r>
    </w:p>
    <w:p w:rsidR="003F3435" w:rsidRDefault="0032493E">
      <w:pPr>
        <w:spacing w:line="480" w:lineRule="auto"/>
        <w:ind w:firstLine="1440"/>
        <w:jc w:val="both"/>
      </w:pPr>
      <w:r>
        <w:t xml:space="preserve">(8)</w:t>
      </w:r>
      <w:r xml:space="preserve">
        <w:t> </w:t>
      </w:r>
      <w:r xml:space="preserve">
        <w:t> </w:t>
      </w:r>
      <w:r>
        <w:t xml:space="preserve">indicators of the quality of care provided by the facility;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water treatment and reuse by the facility</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continued treatment of patients during a public health disaster declared under Chapter 81 or a state of disaster declared under Chapter 418, Government Code, related to public health, including the adoption of an emergency operation plan approved by the commission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standards described by Subsection (a)(10) must prohibit a facility from closing or reducing its hours of operation during a disaster described by that subsection unless the facility obtains permission from the commission before the closure or reduction in hours.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251.014, Health and Safety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