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87R12328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witnesses to sign an instrument conveying real property interest.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 Property Code, is amended by adding Section 5.0025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5.0025.</w:t>
      </w:r>
      <w:r>
        <w:rPr>
          <w:u w:val="single"/>
        </w:rPr>
        <w:t xml:space="preserve"> </w:t>
      </w:r>
      <w:r>
        <w:rPr>
          <w:u w:val="single"/>
        </w:rPr>
        <w:t xml:space="preserve"> </w:t>
      </w:r>
      <w:r>
        <w:rPr>
          <w:u w:val="single"/>
        </w:rPr>
        <w:t xml:space="preserve">WITNESSES TO CONVEYANCE REQUIRED.  An instrument intended as a conveyance of real property or an interest in real property is invalid unless the instrument is attested by two or more credible witnesses who are at least 14 years of age and who subscribe their names to the instrument in their own handwriting in the grantor's presence.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5.0025, Property Code, as added by this Act, applies only to an instrument executed on or after the effective date of this Act.  An instrument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