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87R14596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Campbell, Hall</w:t>
      </w:r>
      <w:r xml:space="preserve">
        <w:tab wTab="150" tlc="none" cTlc="0"/>
      </w:r>
      <w:r>
        <w:t xml:space="preserve">S.B.</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regulation of abortion, and the availability of certain defenses to prosecution for homicide and assault offenses; providing an administrative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jc w:val="center"/>
      </w:pPr>
      <w:r>
        <w:t xml:space="preserve">ARTICLE 2.  PROVISIONS EFFECTIVE SEPTEMBER 1, 2021</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w:t>
      </w:r>
      <w:r>
        <w:rPr>
          <w:u w:val="single"/>
        </w:rPr>
        <w:t xml:space="preserve">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w:t>
      </w:r>
      <w:r>
        <w:rPr>
          <w:u w:val="single"/>
        </w:rPr>
        <w:t xml:space="preserve">or inducing</w:t>
      </w:r>
      <w:r>
        <w:t xml:space="preserve">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w:t>
      </w:r>
      <w:r>
        <w:rPr>
          <w:u w:val="single"/>
        </w:rPr>
        <w:t xml:space="preserve">or induces</w:t>
      </w:r>
      <w:r>
        <w:t xml:space="preserve">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 </w:t>
      </w:r>
      <w:r>
        <w:rPr>
          <w:u w:val="single"/>
        </w:rPr>
        <w:t xml:space="preserve">or induced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PREBORN NONDISCRIMINATION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induce or attempt to perform or induce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induced or attempted to be performed or induced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induced or attempted to be performed or induced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induced or attempted to be performed or induced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induced or attempted to be performed or induced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induced or attempted to be performed or induced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induced or attempted to be performed or induced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induced or attempted to be performed or induced in violation of Section 170.052.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216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216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216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216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216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216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216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___</w:t>
      </w:r>
      <w:r xml:space="preserve">
        <w:t> </w:t>
      </w:r>
      <w:r xml:space="preserve">
        <w:t> </w:t>
      </w:r>
      <w:r>
        <w:t xml:space="preserve">MY </w:t>
      </w:r>
      <w:r>
        <w:rPr>
          <w:u w:val="single"/>
        </w:rPr>
        <w:t xml:space="preserve">PREBORN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216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216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216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1440"/>
        <w:ind w:start="720"/>
        <w:ind w:end="720"/>
        <w:jc w:val="both"/>
      </w:pPr>
      <w:r>
        <w:t xml:space="preserve">__________________</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or induce the abortion shall, at least 24 hours before the abortion: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or induce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or induce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w:t>
      </w:r>
      <w:r>
        <w:rPr>
          <w:u w:val="single"/>
        </w:rPr>
        <w:t xml:space="preserve">or induced</w:t>
      </w:r>
      <w:r>
        <w:t xml:space="preserve">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ABORTION PROHIBITED AT OR AFTER 20 WEEKS </w:t>
      </w:r>
      <w:r>
        <w:rPr>
          <w:u w:val="single"/>
        </w:rPr>
        <w:t xml:space="preserve">PROBABLE GESTATIONAL AGE</w:t>
      </w:r>
      <w:r>
        <w:t xml:space="preserve"> [</w:t>
      </w:r>
      <w:r>
        <w:rPr>
          <w:strike/>
        </w:rPr>
        <w:t xml:space="preserve">POST-FERTILIZATION</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171.042,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"Probable gestational age" means the duration of a pregnancy measured by the number of weeks and days that have elapsed from the first day of the pregnant woman's last menstrual period out of an expected 40-week gestation.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w:t>
      </w:r>
      <w:r>
        <w:rPr>
          <w:u w:val="single"/>
        </w:rPr>
        <w:t xml:space="preserve">PROBABLE GESTATIONAL</w:t>
      </w:r>
      <w:r>
        <w:t xml:space="preserve"> [</w:t>
      </w:r>
      <w:r>
        <w:rPr>
          <w:strike/>
        </w:rPr>
        <w:t xml:space="preserve">POST-FERTILIZATION</w:t>
      </w:r>
      <w:r>
        <w:t xml:space="preserve">] AGE REQUIRED.  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rPr>
          <w:strike/>
        </w:rPr>
        <w:t xml:space="preserve">UNBORN</w:t>
      </w:r>
      <w:r>
        <w:t xml:space="preserve">] CHILD OF 20 OR MORE WEEKS </w:t>
      </w:r>
      <w:r>
        <w:rPr>
          <w:u w:val="single"/>
        </w:rPr>
        <w:t xml:space="preserve">PROBABLE GESTATIONAL</w:t>
      </w:r>
      <w:r>
        <w:t xml:space="preserve"> [</w:t>
      </w:r>
      <w:r>
        <w:rPr>
          <w:strike/>
        </w:rPr>
        <w:t xml:space="preserve">POST-FERTILIZATION</w:t>
      </w:r>
      <w:r>
        <w:t xml:space="preserve">]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w:t>
      </w:r>
      <w:r>
        <w:rPr>
          <w:u w:val="single"/>
        </w:rPr>
        <w:t xml:space="preserve">or inducing</w:t>
      </w:r>
      <w:r>
        <w:t xml:space="preserve">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w:t>
      </w:r>
      <w:r>
        <w:rPr>
          <w:u w:val="single"/>
        </w:rPr>
        <w:t xml:space="preserve">or induced</w:t>
      </w:r>
      <w:r>
        <w:t xml:space="preserve">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w:t>
      </w:r>
      <w:r>
        <w:rPr>
          <w:u w:val="single"/>
        </w:rPr>
        <w:t xml:space="preserve">probable 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w:t>
      </w:r>
      <w:r>
        <w:rPr>
          <w:u w:val="single"/>
        </w:rPr>
        <w:t xml:space="preserve">or induces or attempts to perform 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w:t>
      </w:r>
      <w:r>
        <w:rPr>
          <w:u w:val="single"/>
        </w:rPr>
        <w:t xml:space="preserve">or induces or attempts to perform or induce</w:t>
      </w:r>
      <w:r>
        <w:t xml:space="preserve">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w:t>
      </w:r>
      <w:r>
        <w:rPr>
          <w:u w:val="single"/>
        </w:rPr>
        <w:t xml:space="preserve">or induces or attempts to perform or induce</w:t>
      </w:r>
      <w:r>
        <w:t xml:space="preserve">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induces or attempts to perform or induce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170.001(3);</w:t>
      </w:r>
    </w:p>
    <w:p w:rsidR="003F3435" w:rsidRDefault="0032493E">
      <w:pPr>
        <w:spacing w:line="480" w:lineRule="auto"/>
        <w:ind w:firstLine="1440"/>
        <w:jc w:val="both"/>
      </w:pPr>
      <w:r>
        <w:t xml:space="preserve">(2)</w:t>
      </w:r>
      <w:r xml:space="preserve">
        <w:t> </w:t>
      </w:r>
      <w:r xml:space="preserve">
        <w:t> </w:t>
      </w:r>
      <w:r>
        <w:t xml:space="preserve">Sections 171.042(1) and (2);</w:t>
      </w:r>
    </w:p>
    <w:p w:rsidR="003F3435" w:rsidRDefault="0032493E">
      <w:pPr>
        <w:spacing w:line="480" w:lineRule="auto"/>
        <w:ind w:firstLine="1440"/>
        <w:jc w:val="both"/>
      </w:pPr>
      <w:r>
        <w:t xml:space="preserve">(3)</w:t>
      </w:r>
      <w:r xml:space="preserve">
        <w:t> </w:t>
      </w:r>
      <w:r xml:space="preserve">
        <w:t> </w:t>
      </w:r>
      <w:r>
        <w:t xml:space="preserve">Section 171.046(c); and</w:t>
      </w:r>
    </w:p>
    <w:p w:rsidR="003F3435" w:rsidRDefault="0032493E">
      <w:pPr>
        <w:spacing w:line="480" w:lineRule="auto"/>
        <w:ind w:firstLine="1440"/>
        <w:jc w:val="both"/>
      </w:pPr>
      <w:r>
        <w:t xml:space="preserve">(4)</w:t>
      </w:r>
      <w:r xml:space="preserve">
        <w:t> </w:t>
      </w:r>
      <w:r xml:space="preserve">
        <w:t> </w:t>
      </w:r>
      <w:r>
        <w:t xml:space="preserve">Sections 285.202(a-1) and (a-2).</w:t>
      </w:r>
    </w:p>
    <w:p w:rsidR="003F3435" w:rsidRDefault="0032493E">
      <w:pPr>
        <w:spacing w:line="480" w:lineRule="auto"/>
        <w:jc w:val="center"/>
      </w:pPr>
      <w:r>
        <w:t xml:space="preserve">ARTICLE 3.  PROVISIONS EFFECTIVE SEPTEMBER 1, 2023, OR EARLIER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preborn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"Preborn child" means a human fetus or embryo in any stage of gestation from fertilization until birth.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 preborn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preborn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preborn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preborn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preborn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consistent with rules adopted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for the estimated gestational age of the preborn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preborn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specifying the appropriate tests to be used in determining the presence of a fetal heartbeat based on standard medical practice, subject to Section 171.208.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PREBORN CHILD WITH DETECTABLE FETAL HEARTBEAT; EFFECT.  (a)  Except as provided by Section 171.205, a physician may not knowingly perform or induce an abortion on a pregnant woman if the physician detected a fetal heartbeat for the preborn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This subchapter does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ADMINISTRATIVE PENALTY.  Except as provided by Section 171.208, the Texas Medical Board shall take disciplinary action under Chapter 164, Occupations Code, and shall assess an administrative penalty under Subchapter A, Chapter 165, Occupations Code, against any physician who violates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LIMITATIONS ON PUBLIC ENFORCEMENT.  (a) 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 person who violates this subchapter or commits an offense under Section 171.204.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violation or offense;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this subchapter or an offense under Section 171.204 if the defendant demonstrates that the defendant previously paid statutory damages in a previous action for that particular violation or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subchapter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by the applicable final appellate court, even if that court decision had not been overruled when the defendant engaged in conduct that violates this subchapter or constitutes an offense under Section 171.204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consent of the preborn child's mother to the abortion.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UNDUE BURDEN DEFENSE LIMITATIONS.  (a)  A defendant against whom an action is brought under Section 171.209 does not have standing to assert the rights of women seeking an abortion as a defense to liability under that section unless the United States Supreme Court holds that the courts of this state must confer standing on that defendant to assert the third-party rights of women seeking an abortion in state court as a matter of federal constitutional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171.209 may assert an affirmative defense to liability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an identifiable woman or an identifiable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an identifiable woman or an identifiable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w:t>
      </w:r>
      <w:r>
        <w:rPr>
          <w:u w:val="single"/>
        </w:rPr>
        <w:t xml:space="preserve"> </w:t>
      </w:r>
      <w:r>
        <w:rPr>
          <w:u w:val="single"/>
          <w:i/>
        </w:rPr>
        <w:t>Roe v. Wade</w:t>
      </w:r>
      <w:r>
        <w:rPr>
          <w:u w:val="single"/>
        </w:rPr>
        <w:t xml:space="preserve">, 410 U.S. 113 (1973) or</w:t>
      </w:r>
      <w:r>
        <w:rPr>
          <w:u w:val="single"/>
        </w:rPr>
        <w:t xml:space="preserve"> </w:t>
      </w:r>
      <w:r>
        <w:rPr>
          <w:u w:val="single"/>
          <w:i/>
        </w:rPr>
        <w:t>Planned Parenthood v. Casey</w:t>
      </w:r>
      <w:r>
        <w:rPr>
          <w:u w:val="single"/>
        </w:rPr>
        <w:t xml:space="preserve">, 505 U.S. 833 (1992), regardless of whether the conduct on which the cause of action is based under Section 171.209 occurred before the Supreme Court overruled either of those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CIVIL LIABILITY: VENUE.  Notwithstanding any other law, including Section 15.002, Civil Practice and Remedies Code, a civil action brought under Section 171.209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subchapter,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171.213.</w:t>
      </w:r>
      <w:r>
        <w:rPr>
          <w:u w:val="single"/>
        </w:rPr>
        <w:t xml:space="preserve"> </w:t>
      </w:r>
      <w:r>
        <w:rPr>
          <w:u w:val="single"/>
        </w:rPr>
        <w:t xml:space="preserve"> </w:t>
      </w:r>
      <w:r>
        <w:rPr>
          <w:u w:val="single"/>
        </w:rPr>
        <w:t xml:space="preserve">SEVERABILITY.  (a)  Mindful of</w:t>
      </w:r>
      <w:r>
        <w:rPr>
          <w:u w:val="single"/>
        </w:rPr>
        <w:t xml:space="preserve">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subchapter, and every application of the provisions in this subchapter,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subchapter shall be severed from any applications that a court finds to be invalid, leaving the valid applications in force, because it is the legislature's intent and priority that the valid applications be allowed to stand alone.  Even if a reviewing court finds a provision of this subchapter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this subchapter, irrespective of the fact that any provision, section, subsection, sentence, clause, phrase, or word, or applications of this subchapter,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federal or state court declares unconstitutional or enjoins the enforcement of a provision in this subchapter and fails to enforce the severability requirements of Subsections (a), (b), (c), (d), and (e),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that enforce the requirements described by this subchapter to the maximum possible extent while avoiding the constitutional problems or other problems identified by the federal or state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notice of those rules, not later than the 30th day after the date of the court ruling.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executive commissioner fails to adopt the rules and issue notice under Subsection (f), a person may petition for a writ of mandamus requiring the executive commissioner to adopt the rules and issue notice.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Notwithstanding any other law, any person, including an entity, attorney, or law firm, who seeks declaratory or injunctive relief to prevent this state, a political subdivision, or any governmental entity or public official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offenses related to the performance or inducement of an abortion under Section 171.204, Health and Safety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that regulates or prohibits abortion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constitutional rights of women seeking abortions shall be severed from the unconstitutional applications and shall remain enforceable, notwithstanding any other law.</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171.012, Health and Safety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if a fetal heartbeat is detected under Section 171.203, the physician who is to perform or induce the abortion informs the woman in writing of the statistical probability of bringing the preborn child to term: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the best of the physician's knowledge, based on the gestational age of the preborn child;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provided by commission rule;</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PREBORN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may adopt rules that specify the information required under Subsection (a)(4)(E) regarding the statistical probability of bringing a preborn child to term based on the gestational age of the child.  The information in the rules must be based on available medical evidence.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w:t>
      </w:r>
      <w:r>
        <w:rPr>
          <w:u w:val="single"/>
        </w:rPr>
        <w:t xml:space="preserve">or induced</w:t>
      </w:r>
      <w:r>
        <w:t xml:space="preserve">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 </w:t>
      </w:r>
      <w:r>
        <w:rPr>
          <w:u w:val="single"/>
        </w:rPr>
        <w:t xml:space="preserve">or induced</w:t>
      </w:r>
      <w:r>
        <w:t xml:space="preserve">;</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whether the physician made a determination of the presence of a fetal heartbeat in accordance with Section 171.203;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whether the physician performed or induced the abortion under circumstances described by Section 171.205</w:t>
      </w:r>
      <w:r>
        <w:t xml:space="preserve">.</w:t>
      </w:r>
    </w:p>
    <w:p w:rsidR="003F3435" w:rsidRDefault="0032493E">
      <w:pPr>
        <w:spacing w:line="480" w:lineRule="auto"/>
        <w:jc w:val="center"/>
      </w:pPr>
      <w:r>
        <w:t xml:space="preserve">ARTICLE 4.  PROVISIONS EFFECTIVE SEPTEMBER 1, 2025, OR EARLIER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170, Health and Safety Code, is amended by adding Subchapter C to read as follows:</w:t>
      </w:r>
    </w:p>
    <w:p w:rsidR="003F3435" w:rsidRDefault="0032493E">
      <w:pPr>
        <w:spacing w:line="480" w:lineRule="auto"/>
        <w:jc w:val="center"/>
      </w:pPr>
      <w:r>
        <w:rPr>
          <w:u w:val="single"/>
        </w:rPr>
        <w:t xml:space="preserve">SUBCHAPTER C.  PROHIBITION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170.101.</w:t>
      </w:r>
      <w:r>
        <w:rPr>
          <w:u w:val="single"/>
        </w:rPr>
        <w:t xml:space="preserve"> </w:t>
      </w:r>
      <w:r>
        <w:rPr>
          <w:u w:val="single"/>
        </w:rPr>
        <w:t xml:space="preserve"> </w:t>
      </w:r>
      <w:r>
        <w:rPr>
          <w:u w:val="single"/>
        </w:rPr>
        <w:t xml:space="preserve">ABORTION PROHIBITED.  Notwithstanding any other law, a person may not perform, induce, or attempt to perform or induce an abortion unless the abortion is performed, induced, or attempted to be performed or induced by a physician because of a medical emergency as defined by Section 171.002.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170.102.</w:t>
      </w:r>
      <w:r>
        <w:rPr>
          <w:u w:val="single"/>
        </w:rPr>
        <w:t xml:space="preserve"> </w:t>
      </w:r>
      <w:r>
        <w:rPr>
          <w:u w:val="single"/>
        </w:rPr>
        <w:t xml:space="preserve"> </w:t>
      </w:r>
      <w:r>
        <w:rPr>
          <w:u w:val="single"/>
        </w:rPr>
        <w:t xml:space="preserve">CIVIL REMEDY.  (a)  A civil action may be brought against a person who violated Section 170.101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induced, or attempted in violation of Section 170.101;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induced, or attempted on a pregnant woman in violation of Section 170.101,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induced, or attempted in violation of Section 170.101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induced, or attempted in violation of Section 170.101.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induced, or attempted in violation of Section 170.101.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170.103.</w:t>
      </w:r>
      <w:r>
        <w:rPr>
          <w:u w:val="single"/>
        </w:rPr>
        <w:t xml:space="preserve"> </w:t>
      </w:r>
      <w:r>
        <w:rPr>
          <w:u w:val="single"/>
        </w:rPr>
        <w:t xml:space="preserve"> </w:t>
      </w:r>
      <w:r>
        <w:rPr>
          <w:u w:val="single"/>
        </w:rPr>
        <w:t xml:space="preserve">REVOCATION OR SUSPENSION OF LICENSE.  A physician who violates Section 170.101 engages in unprofessional conduct for which the physician's license may be suspended or revoked under Chapter 164, Occupations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health care provider with the requisite consent;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33.002(b), Family Code; and</w:t>
      </w:r>
    </w:p>
    <w:p w:rsidR="003F3435" w:rsidRDefault="0032493E">
      <w:pPr>
        <w:spacing w:line="480" w:lineRule="auto"/>
        <w:ind w:firstLine="1440"/>
        <w:jc w:val="both"/>
      </w:pPr>
      <w:r>
        <w:t xml:space="preserve">(2)</w:t>
      </w:r>
      <w:r xml:space="preserve">
        <w:t> </w:t>
      </w:r>
      <w:r xml:space="preserve">
        <w:t> </w:t>
      </w:r>
      <w:r>
        <w:t xml:space="preserve">Section 171.063(b), Health and Safety Code.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Subchapter C, Chapter 170, Health and Safety Code, as added by this article, and Sections 19.06 and 22.12, Penal Code, as amended by this article,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described by Subsection (a) of this section is unconstitutionally vague, the court shall interpret the provision, as a matter of state law, to avoid the vagueness problem and shall enforce the provision to the maximum possible extent.  If a federal court finds any provision described by Subsection (a) of this section or its application to any person, group of persons, or circumstances to be unconstitutionally vague and declines to impose the saving construction described by this section, the Texas Supreme Court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An executive or administrative state official may not decline to enforce a provision described by Subsection (a) of this section, or adopt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article, may not be construed to authorize the prosecution of or a cause of action to be brought against a woman on whom an abortion is performed, induced, or attempted to be performed or induced in violation of Section 170.101, Health and Safety Code, as added by this article.</w:t>
      </w:r>
    </w:p>
    <w:p w:rsidR="003F3435" w:rsidRDefault="0032493E">
      <w:pPr>
        <w:spacing w:line="480" w:lineRule="auto"/>
        <w:jc w:val="center"/>
      </w:pPr>
      <w:r>
        <w:t xml:space="preserve">ARTICLE 5.  TRANSITIONS, SEVERABILITY, PREEMPTION, CONSTITUTIONALITY,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added by this Act, Subchapters B and C, Chapter 171, Health and Safety Code, as amended by this Act, and Chapter 164, Occupations Code, as amended by this Act, apply only to an abortion performed, induced, or attempted to be performed or induced or other conduct that occurred on or after January 1, 2022.  An abortion performed, induced, or attempted to be performed or induced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Subchapter C, Chapter 170, Health and Safety Code, as added by this Act, applies only to an abortion that is performed, induced, or attempted to be performed or induced on or after the effective date of Article 4 of this Act.</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Act, apply only to conduct that occurs on or after the effective date of Article 4 of this Act. Conduct that occurs before that date is governed by the law in effect on the date the conduct occurred, and that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Sections 19.06 and 22.12, Penal Code, as amended by this Act, apply only to an offense committed on or after the effective date of Article 4 of this Act. An offense committed before that date is governed by the law in effect when the offense was committed, and the former law is continued in effect for that purpose. For purposes of this subsection, an offense is committed before the effective date of Article 4 of this Act if any element of the offense occurs before that date.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(c)</w:t>
      </w:r>
      <w:r xml:space="preserve">
        <w:t> </w:t>
      </w:r>
      <w:r xml:space="preserve">
        <w:t> </w:t>
      </w:r>
      <w:r>
        <w:t xml:space="preserve">The legislature intends that each provision of this Act as applicable to each individual woman is severable from each other provision of this Act.  In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3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3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2023.</w:t>
      </w:r>
    </w:p>
    <w:p w:rsidR="003F3435" w:rsidRDefault="0032493E">
      <w:pPr>
        <w:spacing w:line="480" w:lineRule="auto"/>
        <w:ind w:firstLine="720"/>
        <w:jc w:val="both"/>
      </w:pPr>
      <w:r>
        <w:t xml:space="preserve">(c)</w:t>
      </w:r>
      <w:r xml:space="preserve">
        <w:t> </w:t>
      </w:r>
      <w:r xml:space="preserve">
        <w:t> </w:t>
      </w:r>
      <w:r>
        <w:t xml:space="preserve">Article 4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4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