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Lucio</w:t>
      </w:r>
      <w:r xml:space="preserve">
        <w:tab wTab="150" tlc="none" cTlc="0"/>
      </w:r>
      <w:r>
        <w:t xml:space="preserve">S.B.</w:t>
      </w:r>
      <w:r xml:space="preserve">
        <w:t> </w:t>
      </w:r>
      <w:r>
        <w:t xml:space="preserve">No.</w:t>
      </w:r>
      <w:r xml:space="preserve">
        <w:t> </w:t>
      </w:r>
      <w:r>
        <w:t xml:space="preserve">1653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university advisory committee of and procedure for making awards by the Cancer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102.154(a),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Cancer Prevention and Research Institute of Texas University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appointed by the chancellor of The University of Texas System to represent:</w:t>
      </w:r>
    </w:p>
    <w:p w:rsidR="003F3435" w:rsidRDefault="0032493E">
      <w:pPr>
        <w:spacing w:line="480" w:lineRule="auto"/>
        <w:ind w:firstLine="2160"/>
        <w:jc w:val="both"/>
      </w:pPr>
      <w:r>
        <w:t xml:space="preserve">(A)</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(B)</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The University of Texas Rio Grande Valley School of Medicine; or</w:t>
      </w:r>
    </w:p>
    <w:p w:rsidR="003F3435" w:rsidRDefault="0032493E">
      <w:pPr>
        <w:spacing w:line="480" w:lineRule="auto"/>
        <w:ind w:firstLine="2160"/>
        <w:jc w:val="both"/>
      </w:pPr>
      <w:r>
        <w:rPr>
          <w:u w:val="single"/>
        </w:rPr>
        <w:t xml:space="preserve">(G)</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(2)</w:t>
      </w:r>
      <w:r xml:space="preserve">
        <w:t> </w:t>
      </w:r>
      <w:r xml:space="preserve">
        <w:t> </w:t>
      </w:r>
      <w:r>
        <w:t xml:space="preserve">one member appointed by the chancellor of The Texas A&amp;M University System to represent:</w:t>
      </w:r>
    </w:p>
    <w:p w:rsidR="003F3435" w:rsidRDefault="0032493E">
      <w:pPr>
        <w:spacing w:line="480" w:lineRule="auto"/>
        <w:ind w:firstLine="2160"/>
        <w:jc w:val="both"/>
      </w:pPr>
      <w:r>
        <w:t xml:space="preserve">(A)</w:t>
      </w:r>
      <w:r xml:space="preserve">
        <w:t> </w:t>
      </w:r>
      <w:r xml:space="preserve">
        <w:t> </w:t>
      </w:r>
      <w:r>
        <w:t xml:space="preserve">The Texas A&amp;M University System Health Science Center; or</w:t>
      </w:r>
    </w:p>
    <w:p w:rsidR="003F3435" w:rsidRDefault="0032493E">
      <w:pPr>
        <w:spacing w:line="480" w:lineRule="auto"/>
        <w:ind w:firstLine="2160"/>
        <w:jc w:val="both"/>
      </w:pPr>
      <w:r>
        <w:t xml:space="preserve">(B)</w:t>
      </w:r>
      <w:r xml:space="preserve">
        <w:t> </w:t>
      </w:r>
      <w:r xml:space="preserve">
        <w:t> </w:t>
      </w:r>
      <w:r>
        <w:t xml:space="preserve">the teaching hospital for The Texas A&amp;M Health Science Center College of Medicine;</w:t>
      </w:r>
    </w:p>
    <w:p w:rsidR="003F3435" w:rsidRDefault="0032493E">
      <w:pPr>
        <w:spacing w:line="480" w:lineRule="auto"/>
        <w:ind w:firstLine="1440"/>
        <w:jc w:val="both"/>
      </w:pPr>
      <w:r>
        <w:t xml:space="preserve">(3)</w:t>
      </w:r>
      <w:r xml:space="preserve">
        <w:t> </w:t>
      </w:r>
      <w:r xml:space="preserve">
        <w:t> </w:t>
      </w:r>
      <w: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t xml:space="preserve">(4)</w:t>
      </w:r>
      <w:r xml:space="preserve">
        <w:t> </w:t>
      </w:r>
      <w:r xml:space="preserve">
        <w:t> </w:t>
      </w:r>
      <w:r>
        <w:t xml:space="preserve">one member appointed by the chancellor of the University of Houston System to represent the system;</w:t>
      </w:r>
    </w:p>
    <w:p w:rsidR="003F3435" w:rsidRDefault="0032493E">
      <w:pPr>
        <w:spacing w:line="480" w:lineRule="auto"/>
        <w:ind w:firstLine="1440"/>
        <w:jc w:val="both"/>
      </w:pPr>
      <w:r>
        <w:t xml:space="preserve">(5)</w:t>
      </w:r>
      <w:r xml:space="preserve">
        <w:t> </w:t>
      </w:r>
      <w:r xml:space="preserve">
        <w:t> </w:t>
      </w:r>
      <w:r>
        <w:t xml:space="preserve">one member appointed by the chancellor of the Texas State University System to represent the system;</w:t>
      </w:r>
    </w:p>
    <w:p w:rsidR="003F3435" w:rsidRDefault="0032493E">
      <w:pPr>
        <w:spacing w:line="480" w:lineRule="auto"/>
        <w:ind w:firstLine="1440"/>
        <w:jc w:val="both"/>
      </w:pPr>
      <w:r>
        <w:t xml:space="preserve">(6)</w:t>
      </w:r>
      <w:r xml:space="preserve">
        <w:t> </w:t>
      </w:r>
      <w:r xml:space="preserve">
        <w:t> </w:t>
      </w:r>
      <w:r>
        <w:t xml:space="preserve">one member appointed by the chancellor of the University of North Texas System to represent the system;</w:t>
      </w:r>
    </w:p>
    <w:p w:rsidR="003F3435" w:rsidRDefault="0032493E">
      <w:pPr>
        <w:spacing w:line="480" w:lineRule="auto"/>
        <w:ind w:firstLine="1440"/>
        <w:jc w:val="both"/>
      </w:pPr>
      <w:r>
        <w:t xml:space="preserve">(7)</w:t>
      </w:r>
      <w:r xml:space="preserve">
        <w:t> </w:t>
      </w:r>
      <w:r xml:space="preserve">
        <w:t> </w:t>
      </w:r>
      <w:r>
        <w:t xml:space="preserve">one member appointed by the president of Baylor College of Medicine;</w:t>
      </w:r>
    </w:p>
    <w:p w:rsidR="003F3435" w:rsidRDefault="0032493E">
      <w:pPr>
        <w:spacing w:line="480" w:lineRule="auto"/>
        <w:ind w:firstLine="1440"/>
        <w:jc w:val="both"/>
      </w:pPr>
      <w:r>
        <w:t xml:space="preserve">(8)</w:t>
      </w:r>
      <w:r xml:space="preserve">
        <w:t> </w:t>
      </w:r>
      <w:r xml:space="preserve">
        <w:t> </w:t>
      </w:r>
      <w:r>
        <w:t xml:space="preserve">one member appointed by the president of Rice University;</w:t>
      </w:r>
    </w:p>
    <w:p w:rsidR="003F3435" w:rsidRDefault="0032493E">
      <w:pPr>
        <w:spacing w:line="480" w:lineRule="auto"/>
        <w:ind w:firstLine="1440"/>
        <w:jc w:val="both"/>
      </w:pPr>
      <w:r>
        <w:t xml:space="preserve">(9)</w:t>
      </w:r>
      <w:r xml:space="preserve">
        <w:t> </w:t>
      </w:r>
      <w:r xml:space="preserve">
        <w:t> </w:t>
      </w:r>
      <w:r>
        <w:t xml:space="preserve">members appointed at the executive director's discretion by the chancellors of other institutions.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102.251,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request a list of all grant applications submitted to the institute under this chapter, regardless of whether the grant applications were included on the list submitted to the committee under Subsection (a)(2).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allocate grant money awarded under Subchapter E in a fiscal year to projects located in counties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been designated under state or federal law as a medically underserved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 health-related institution of higher education whose expenditures for research and development in the previous year was not in the top three among health-related institutions;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a hospital.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Grant money awarded under subsection </w:t>
      </w:r>
      <w:r>
        <w:rPr>
          <w:u w:val="single"/>
        </w:rPr>
        <w:t xml:space="preserve"> </w:t>
      </w:r>
      <w:r>
        <w:rPr>
          <w:u w:val="single"/>
        </w:rPr>
        <w:t xml:space="preserve">(g) </w:t>
      </w:r>
      <w:r>
        <w:rPr>
          <w:u w:val="single"/>
        </w:rPr>
        <w:t xml:space="preserve"> </w:t>
      </w:r>
      <w:r>
        <w:rPr>
          <w:u w:val="single"/>
        </w:rPr>
        <w:t xml:space="preserve">for cancer prevention and research purposes may only be used for cancer prevention programming and operations.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102.252, Health and Safety Code, is amended to read as follows:</w:t>
      </w:r>
    </w:p>
    <w:p w:rsidR="003F3435" w:rsidRDefault="0032493E">
      <w:pPr>
        <w:spacing w:line="480" w:lineRule="auto"/>
        <w:ind w:firstLine="720"/>
        <w:jc w:val="both"/>
      </w:pPr>
      <w:r>
        <w:t xml:space="preserve">Sec.</w:t>
      </w:r>
      <w:r xml:space="preserve">
        <w:t> </w:t>
      </w:r>
      <w:r>
        <w:t xml:space="preserve"> </w:t>
      </w:r>
      <w:r>
        <w:t xml:space="preserve"> </w:t>
      </w:r>
      <w:r>
        <w:t xml:space="preserve">102.252.</w:t>
      </w:r>
      <w:r xml:space="preserve">
        <w:t> </w:t>
      </w:r>
      <w:r xml:space="preserve">
        <w:t> </w:t>
      </w:r>
      <w:r>
        <w:t xml:space="preserve">FUNDING RECOMMENDATIONS. </w:t>
      </w:r>
      <w:r>
        <w:t xml:space="preserve"> </w:t>
      </w:r>
      <w:r>
        <w:rPr>
          <w:u w:val="single"/>
        </w:rPr>
        <w:t xml:space="preserve">(a)</w:t>
      </w:r>
      <w:r>
        <w:t xml:space="preserve"> </w:t>
      </w:r>
      <w:r>
        <w:t xml:space="preserve">Two-thirds of the members of the oversight committee present and voting must vote to approve each funding recommendation of the program integration committee. </w:t>
      </w:r>
      <w:r>
        <w:t xml:space="preserve"> </w:t>
      </w:r>
      <w:r>
        <w:t xml:space="preserve">If the oversight committee does not approve a funding recommendation of the program integration committee, a statement explaining the reasons a funding recommendation was not followed must be included in the minutes of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vote on a grant application included on a list requested by the oversight committee under Section 102.251(f). </w:t>
      </w:r>
      <w:r>
        <w:rPr>
          <w:u w:val="single"/>
        </w:rPr>
        <w:t xml:space="preserve"> </w:t>
      </w:r>
      <w:r>
        <w:rPr>
          <w:u w:val="single"/>
        </w:rPr>
        <w:t xml:space="preserve">Two-thirds of the members of the oversight committee present and voting must vote to approve each grant application. </w:t>
      </w:r>
      <w:r>
        <w:rPr>
          <w:u w:val="single"/>
        </w:rPr>
        <w:t xml:space="preserve"> </w:t>
      </w:r>
      <w:r>
        <w:rPr>
          <w:u w:val="single"/>
        </w:rPr>
        <w:t xml:space="preserve">If the oversight committee does not approve a grant application, a statement explaining the reasons grant money will not be awarded to the applicant must be included in the minutes of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102.255,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institute recovers money under Subsection (b)(2) or (3), the institute may award that money during the same grant cycle in accordance with this chapter to a project that the institute determines is able to be imminently commenced.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As soon as practicable after the effective date of this Act, the Cancer Prevention and Research Institute of Texas Oversight Committee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grant application submitted to the Cancer Prevention and Research Institute of Texas on or after the effective date of this Act. </w:t>
      </w:r>
      <w:r>
        <w:t xml:space="preserve"> </w:t>
      </w:r>
      <w:r>
        <w:t xml:space="preserve">A grant application submitted before the effective date of this Act is governed by the law in effect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