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1675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1675</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 81.006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MODIFICATION OF EARLY VOTING BY MAIL QUALIFICATIONS AND PROCEDURES.  Except as specifically permitted by statute, the qualifications for early voting by mail and procedures for conducting early voting by mail may not be amended or suspended for any reason.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418.016,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and except as provided by this subsection, the governor may not suspend a provision of a statute, an order, or a rule under this section if the provision, order, or rule is related to the qualifications or procedures for early voting by mail.  Upon declaration of a state of disaster, the governor may suspend Section 86.006(a-1), Election Code, only for the purpose of allowing a voter registered to vote at an address located in a disaster area to deliver a marked ballot voted under Section 86.006(a-1) to the early voting clerk's office on or before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presiding officer of the governing body of a political subdivision may not suspend a provision of a statute, rule, or order under this section if the statute, rule, or order is related to the qualifications or procedures for early voting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