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1682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utility reliability projects by the Texas Water Development Board and other entities; authorizing the issuance of revenue bonds, granting rulemaking authority, and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recognizes the importance of providing for the reliability of this state's public utilities.  The purpose of this Act is to ensure that proper funding in the form of meaningful and adequate financial assistance is available to enhance the reliability of water, electricity, natural gas and broadband utilities for this state by supporting projects to weatherize facilities and to provide adequate capacity during periods of high demand.</w:t>
      </w:r>
    </w:p>
    <w:p w:rsidR="003F3435" w:rsidRDefault="0032493E">
      <w:pPr>
        <w:spacing w:line="480" w:lineRule="auto"/>
        <w:ind w:firstLine="720"/>
        <w:jc w:val="both"/>
      </w:pPr>
      <w:r>
        <w:t xml:space="preserve">(b)</w:t>
      </w:r>
      <w:r xml:space="preserve">
        <w:t> </w:t>
      </w:r>
      <w:r xml:space="preserve">
        <w:t> </w:t>
      </w:r>
      <w:r>
        <w:t xml:space="preserve">To accomplish that purpose, this Act creates the state utilities reliability fund.  The fund is intended to serve as a utility infrastructure bank in order to enhance the financing capabilities of the Texas Water Development Board under a constitutionally created program and a revenue bond program.  Money in the fund will be available immediately to provide support for market rate loans, low-interest loans, longer repayment terms for loans, and deferral of loan payments.  Money in the fund may not be used to make grants.  In addition, this Act creates the state utilities reliability revenue fund for use in managing revenue bonds issued by the board that are supported by the state utilities reliability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2, Water Code, is amended by adding Subtitle G to read as follows:</w:t>
      </w:r>
    </w:p>
    <w:p w:rsidR="003F3435" w:rsidRDefault="0032493E">
      <w:pPr>
        <w:spacing w:line="480" w:lineRule="auto"/>
        <w:ind w:firstLine="720"/>
        <w:jc w:val="both"/>
      </w:pPr>
      <w:r>
        <w:rPr>
          <w:u w:val="single"/>
        </w:rPr>
        <w:t xml:space="preserve">SUBTITLE G. RELIABILITY OF STATE UTILITIES</w:t>
      </w:r>
    </w:p>
    <w:p w:rsidR="003F3435" w:rsidRDefault="0032493E">
      <w:pPr>
        <w:spacing w:line="480" w:lineRule="auto"/>
        <w:ind w:firstLine="720"/>
        <w:jc w:val="both"/>
      </w:pPr>
      <w:r>
        <w:rPr>
          <w:u w:val="single"/>
        </w:rPr>
        <w:t xml:space="preserve">CHAPTER 38  GENERAL PROVISIONS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State Utilities Reliability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"Broadband utility" means any person, corporation, municipality, political subdivision or agency that owns or operates for compensation in this state equipment or facilities to provide broadband telecommunications capability and Internet access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utility" means any person, corporation, municipality, political subdivision or agency that owns or operates for compensation in this state equipment or facilities to produce, generate, transmit, distribute, sell, or furnish electricity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administrator" means the executive administrator of the Texas Water Development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"Facilities" means all of the plant and equipment of an electric, natural gas, water, or broadband utility and includes the tangible and intangible property, without limitation, owned, operated, leased, licensed, used, controlled, or supplied for, by, or in connection with the business of the electric, natural gas, water or broadband utility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"Fund" means the state utilities reliability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"Natural gas utility" means any person, corporation, municipality, political subdivision or agency that owns or operates for compensation in this state equipment or facilities to transmit or distribute combustible hydrocarbon natural gas or synthetic natural gas for sale or resale in a manner not subject to the jurisdiction of the Federal Energy Regulatory Commission under the Natural Gas Act (15 U.S.C. Section 717 et seq.).</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"Revenue fund" means the state utilities reliability revenue fund.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"Water utility" means any person, corporation, municipality, political subdivision or agency operating, maintaining, or controlling in this state facilities for providing potable water service or sewer service, or both, for compensation.</w:t>
      </w:r>
    </w:p>
    <w:p w:rsidR="003F3435" w:rsidRDefault="0032493E">
      <w:pPr>
        <w:spacing w:line="480" w:lineRule="auto"/>
        <w:ind w:firstLine="720"/>
        <w:jc w:val="both"/>
      </w:pPr>
      <w:r>
        <w:rPr>
          <w:u w:val="single"/>
        </w:rPr>
        <w:t xml:space="preserve">CHAPTER 39. STATE UTILITIES RELIABILITY FUND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39.001.</w:t>
      </w:r>
      <w:r>
        <w:rPr>
          <w:u w:val="single"/>
        </w:rPr>
        <w:t xml:space="preserve"> </w:t>
      </w:r>
      <w:r>
        <w:rPr>
          <w:u w:val="single"/>
        </w:rPr>
        <w:t xml:space="preserve"> </w:t>
      </w:r>
      <w:r>
        <w:rPr>
          <w:u w:val="single"/>
        </w:rPr>
        <w:t xml:space="preserve">FUND.  (a)  The state utilities reliability fund is a special fund in the state treasury outside the general revenue fund to be used by the board, without further legislative appropriation, for the purpose of financing projects that enhance the reliability of water, electricity, natural gas and broadband utilities in this state by supporting projects to weatherize facilities and to provide adequate capacity during periods of high demand.  The board may establish separate accounts in the fund.  The fund and the fund's accounts are kept and held by the trust company for and in the name of the board.  The board has legal title to money and investments in the fund until money is disbursed from the fund as provided by this chapter and board rules. It is the intent of the legislature that the fund will never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purpose other than the support of projects that enhance the reliability of water, electricity, natural gas and broadband utilities in this state and to pay expenses authorized by section 39.003;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appropriations and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transferred to the fund under a bond enhancement agreement from another fund or account to which money from the fund was transferred under a bond enhancement agreement, as authorized by Section 39.004.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39.002.</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board, taking into account the purposes for which money in the fund may be used.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charge fees to cover its costs incurred in managing and investing the fund.  The fees must be consistent with the fees the trust company charges other state and local governmental entities for which it provides investment management services.  The trust company may recover fees it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shall provide  an annual report 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provide to the trust company -an annualforecast of the cash flows into and out of the fund.  The board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board.  The board shall direct disbursements from the fund on a semiannual schedule specified by the board and not more frequently than twice in any state fiscal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39.003.</w:t>
      </w:r>
      <w:r>
        <w:rPr>
          <w:u w:val="single"/>
        </w:rPr>
        <w:t xml:space="preserve"> </w:t>
      </w:r>
      <w:r>
        <w:rPr>
          <w:u w:val="single"/>
        </w:rPr>
        <w:t xml:space="preserve"> </w:t>
      </w:r>
      <w:r>
        <w:rPr>
          <w:u w:val="single"/>
        </w:rPr>
        <w:t xml:space="preserve">USE OF FUND; PAYMENTS TO AND FROM OTHER FUNDS OR ACCOUNTS.  (a)  At the direction of the board, the trust company shall make disbursements from the fund to the state utilities reliability revenue fund pursuant to a bond enhancement agreement authorized by Section 39.004 in the amounts the board determines are needed for debt service payments on or security provisions of the board's revenue bonds, after considering all other sources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enhance the reliability of water, electricity, natural gas and broadband utilities for this state by supporting projects to weatherize facilities and to provide adequate capacity to ensure continuous and adequate service during periods of high demand;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the board in administering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in this chapter, the use of the fund may be prioritized based on future legislative directives, including any statewide utility reliability plan required in the future.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BOND ENHANCEMENT AGREEMENTS.  (a)  A bond enhancement agreement entered into under this section is an agreement for professional services.  A bond enhancement agreement must contain terms that are consistent with Section 39.002(h), and the agreement, including the period covered by the agreement and all other terms and conditions of the agreement, must be approved by the board.  An obligation to disburse money from the fund, or from a special account established by the board, in accordance with a bond enhancement agreement is a special obligation of the board payable solely from designated income and receipts of the fund or of the account, as determined by the board.  An obligation to disburse money from the fund, or from a special account established by the board, in accordance with a bond enhancement agreement does not constitute indebtedness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facilitate the use of the fund for the purposes of this chapter, the board may direct the trust company to enter into bond enhancement agreements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source of revenue or security for the payment of the principal of and interest on revenue bonds issued by the board to finance,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refinance projects authorized by chapter 40 of this 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trust company enters into a bond enhancement agreement under Subsection (b), the board may direct the trust company to make disbursements from the fund to provide financial assistance for a project authorized by this chapter or by chapter 40 of this title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loan bearing an interest rate of not less than 50 percent of the then-current market rate of interest available to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to finance a facility under repayment terms similar to the terms of debt customarily issued by the entity requesting assistance but not to exceed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useful life of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deferral of loan repayment, including deferral of the repayment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principal and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accrued interest;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of the methods of financing described by Subdivisions (1)-(3).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direct the trust company to enter into bond enhancement agreements with respect to refunding bonds issued by the board to refund bonds issued by the board the proceeds of which have been or are to be used for projects authorized by this chapter and which otherwise satisfied the requirements of Subsections (b) and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have been or are to be used to make grants.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 satisfactorily complete a request by the executive administrator for information relevant to the project for which the financial assistance is sought.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unless at the time of the request the applicant has acknowledged its legal obligation to comply with any applicable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law relating to contracting with disadvantaged business enterprises;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law relating to contracting with historically underutilized businesses.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may not approve a bond enhancement agreement unless the agreement contains a provision to the effect that if the trust company makes a disbursement under the bond enhancement agreement from the fund to the credit of the state utilities reliability revenue fund as provided by Section 39.003(a), the board may direct the comptroller to transfer an amount not to exceed that amount from the state utilities reliability revenue fund back to the fund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certified by the executive director to be a surplus balance in the state utilities reliability revenue fund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money transferred back to the fund will not cause bonds that are payable from the state utilities reliability revenue fund  to rate below the highest rating category for any bonds outstanding.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Subsection (i)(1), the surplus balance of the state utilities reliability revenue fund is the amount of money on deposit in the fund, as determined by the board, that is attributable to the revenue bonds, including money received from the sale or other disposition of the board's rights to receive repayment of financial assistance, money received from the sale of utilities associated with a modified facility, and related investment earnings, that exceeds the amount required to pay annual debt service on the bonds and any other amounts specified in the resolution or other proceedings authorizing the bonds and any related obligations.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shall submit each bond enhancement agreement and the record relating to the agreement to the attorney general for examination as to the validity of the agreement.  If the attorney general finds that the agreement has been made in accordance with the constitution and other laws of this state, the attorney general shall approve the agreement and the comptroller shall register the agreement.  If the agreement is not submitted at the same time that the bonds to which it relates are submitted, the agreement shall be treated as a public security solely for the purposes of Section 1202.004, Government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After a bond enhancement agreement has been approved and registered as provided by Subsection (k),</w:t>
      </w:r>
    </w:p>
    <w:p w:rsidR="003F3435" w:rsidRDefault="0032493E">
      <w:pPr>
        <w:spacing w:line="480" w:lineRule="auto"/>
        <w:jc w:val="both"/>
      </w:pPr>
      <w:r>
        <w:rPr>
          <w:u w:val="single"/>
        </w:rPr>
        <w:t xml:space="preserve">the agreement is valid and is incontestable for any cause.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direction of the board, the trust company shall make disbursements from the fund, or from a special account established by the board, in accordance with a bond enhancement agreement in the amounts the board determines are needed for debt service payments on, or for security provisions of, revenue bonds issued by the board the proceeds of the sale of which have been deposited in the state utilities reliability revenue fund, or in an account in that fund, for use in accordance with this chapter, after the board considers all other sources available for those purposes in that fund or account.  Money transferred under this subsection may be deposited into that fund or into a special account established by the trust company or a corporate trustee that is a trust company or a bank that has the powers of a trust company,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39.005.</w:t>
      </w:r>
      <w:r>
        <w:rPr>
          <w:u w:val="single"/>
        </w:rPr>
        <w:t xml:space="preserve"> </w:t>
      </w:r>
      <w:r>
        <w:rPr>
          <w:u w:val="single"/>
        </w:rPr>
        <w:t xml:space="preserve"> </w:t>
      </w:r>
      <w:r>
        <w:rPr>
          <w:u w:val="single"/>
        </w:rPr>
        <w:t xml:space="preserve">PRIORITIZATION OF PROJECTS BY BOARD.  (a)  The board, for the purpose of providing financial assistance under this chapter, shall prioritize projects that enhance the reliability of water, electricity, natural gas and broadband utilities for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weatherize facilities to protect against cold weather;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excess capacity that will be used during periods of high demand to provide continuous and adequate electric, natural gas, water and broadband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contributions to be made to finance the project, including the up-front capital to be provided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capacity of the applicant to repay the financial assistance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board and the applicant to timely leverage state financing with local, federal or private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is an emergency need for the project, taking into consideration whether federal funding for which the project is eligible has been used or sought;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applicant is ready to proceed with the project at the time of the application,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preliminary planning and design work associated with the project has been completed;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has acquired any necessary rights associated with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has secured funding for the project from other sources;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applicant is able to begin implementing or constructing the project.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39.006.</w:t>
      </w:r>
      <w:r>
        <w:rPr>
          <w:u w:val="single"/>
        </w:rPr>
        <w:t xml:space="preserve"> </w:t>
      </w:r>
      <w:r>
        <w:rPr>
          <w:u w:val="single"/>
        </w:rPr>
        <w:t xml:space="preserve"> </w:t>
      </w:r>
      <w:r>
        <w:rPr>
          <w:u w:val="single"/>
        </w:rPr>
        <w:t xml:space="preserve">ADVISORY COMMITTEE.  (a)  The State Utilities Reliability Fund Advisory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natural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natural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Board staff shall provide staff support for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appointed member of the advisory committee serves at the will of the person who appointed the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submit comments and recommendations to the board regarding the use of money in the fund and in the revenue fund for use by the board in adopting rules under Section 39.007 and in adopting policies and procedures under Section 39.009.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accordance with Section 39.005;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Section 39.003(b);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 authorized by this chapter and guidelines for implementing those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lending practices of the board and guidelines for lending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funds by the board to provide support for financial assistance for projects that enhance the reliability of water, electricity, natural gas and broadband utilities for this state, including support for the purposes described by Section 39.004(c);</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whether premium financing programs should be established within the funds described by Section 39.004 to serve the purposes of this chapter, especially in connection with projects described by Section 39.003(b);</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overall operation, function, and structure of the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review the overall operation, function, and structure of the fund at least semiannually and may provide comments and recommendations to the board on any matter.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and this section expires September 1, 2035.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39.008(b).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and operating water, electricity, natural gas or broadband utilities.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projects that receive funding related to a bond enhancement agreement under this chapter.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aggregate level of participation by historically underutilized businesses in projects that receive funding related to a bond enhancement agreement under this chapter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39.007.</w:t>
      </w:r>
      <w:r>
        <w:rPr>
          <w:u w:val="single"/>
        </w:rPr>
        <w:t xml:space="preserve"> </w:t>
      </w:r>
      <w:r>
        <w:rPr>
          <w:u w:val="single"/>
        </w:rPr>
        <w:t xml:space="preserve"> </w:t>
      </w:r>
      <w:r>
        <w:rPr>
          <w:u w:val="single"/>
        </w:rPr>
        <w:t xml:space="preserve">RULES.  (a)  The board shall adopt rules providing for the use of money in the fund that are consistent with this 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39.003(b);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manner for prioritizing projects for purposes of Section 39.005.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39.008.</w:t>
      </w:r>
      <w:r>
        <w:rPr>
          <w:u w:val="single"/>
        </w:rPr>
        <w:t xml:space="preserve"> </w:t>
      </w:r>
      <w:r>
        <w:rPr>
          <w:u w:val="single"/>
        </w:rPr>
        <w:t xml:space="preserve"> </w:t>
      </w:r>
      <w:r>
        <w:rPr>
          <w:u w:val="single"/>
        </w:rPr>
        <w:t xml:space="preserve">REPORTING AND TRANSPARENCY REQUIREMENTS.  (a)  Not later than December 1 of each even-numbered year, the board shall provide a report to the governor, lieutenant governor, speaker of the house of representatives, and members of the legislature regarding the use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the following information on the board's Internet website regarding the use of the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enhancing the reliability of water, electricity, natural gas and broadband utilities for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project funded through bonds supported by a bond enhancement agreement entered into under Section 39.004,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date of completion of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status of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39.009.</w:t>
      </w:r>
      <w:r>
        <w:rPr>
          <w:u w:val="single"/>
        </w:rPr>
        <w:t xml:space="preserve"> </w:t>
      </w:r>
      <w:r>
        <w:rPr>
          <w:u w:val="single"/>
        </w:rPr>
        <w:t xml:space="preserve"> </w:t>
      </w:r>
      <w:r>
        <w:rPr>
          <w:u w:val="single"/>
        </w:rPr>
        <w:t xml:space="preserve">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3F3435" w:rsidRDefault="0032493E">
      <w:pPr>
        <w:spacing w:line="480" w:lineRule="auto"/>
        <w:ind w:firstLine="720"/>
        <w:jc w:val="both"/>
      </w:pPr>
      <w:r>
        <w:rPr>
          <w:u w:val="single"/>
        </w:rPr>
        <w:t xml:space="preserve">CHAPTER 40.  STATE UTILITIES RELIABILITY REVENUE FUND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40.001.</w:t>
      </w:r>
      <w:r>
        <w:rPr>
          <w:u w:val="single"/>
        </w:rPr>
        <w:t xml:space="preserve"> </w:t>
      </w:r>
      <w:r>
        <w:rPr>
          <w:u w:val="single"/>
        </w:rPr>
        <w:t xml:space="preserve"> </w:t>
      </w:r>
      <w:r>
        <w:rPr>
          <w:u w:val="single"/>
        </w:rPr>
        <w:t xml:space="preserve">FUND.  (a)  The state utilities reliability revenue fund is a special fund in the state treasury outside the general revenue fund to be a revolving finance program used by the board, without further legislative appropriation, only for the purpose of providing financing for projects that enhance the reliability of water, electricity, natural gas and broadband utilities for this state by supporting projects to weatherize facilities and to provide adequate capacity during periods of high demand.  The board may establish separate accounts in the revenue fund.  The board has legal title to money and investments in the revenue fund until the money is disbursed as provided by this chapter and board rules.  It is the intent of the legislature that the revenue fund will never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purpose other than the support of projects that enhance the reliability of water, electricity, natural gas and broadband utilities for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revenue fund may be used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revenue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revenue fund by law, including appropriations and money from any source transferred or deposited to the credit of the revenue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revenue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revenue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proceeds from the sale of revenue bonds, issued by the board under this chapter, that are designated by the board for the purpose of providing money for the revenue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repayments of loans made from the revenue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disbursed to the revenue fund from the state utilities reliability fund as authorized by Section 39.003.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40.002.</w:t>
      </w:r>
      <w:r>
        <w:rPr>
          <w:u w:val="single"/>
        </w:rPr>
        <w:t xml:space="preserve"> </w:t>
      </w:r>
      <w:r>
        <w:rPr>
          <w:u w:val="single"/>
        </w:rPr>
        <w:t xml:space="preserve"> </w:t>
      </w:r>
      <w:r>
        <w:rPr>
          <w:u w:val="single"/>
        </w:rPr>
        <w:t xml:space="preserve">MANAGEMENT AND INVESTMENT OF REVENUE FUND.  (a)  Money deposited to the credit of the revenue fund shall be invested as determined by the board.  The revenue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revenue fund and any accounts established in the revenue fund shall be kept and maintained by or at the direction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direction of the board, the revenue fund and any accounts established in the revenue fund may be managed by the comptroller or a corporate trustee that is a trust company or a bank that has the powers of a trust company for and on behalf of the board and pending their use for the purposes provided by this chapter may be invested as provided by an order, resolution, or rule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or corporate trustee shall manage the revenue fund in strict accordance with this chapter and the orders, resolutions, and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40.003.</w:t>
      </w:r>
      <w:r>
        <w:rPr>
          <w:u w:val="single"/>
        </w:rPr>
        <w:t xml:space="preserve"> </w:t>
      </w:r>
      <w:r>
        <w:rPr>
          <w:u w:val="single"/>
        </w:rPr>
        <w:t xml:space="preserve"> </w:t>
      </w:r>
      <w:r>
        <w:rPr>
          <w:u w:val="single"/>
        </w:rPr>
        <w:t xml:space="preserve">USE OF REVENUE FUND.  (a)  Except as provided by Subsection (c), money in the revenue fund may be used by the board only to provide financing or refinancing, under terms specified by the board, for projects that enhance the reliability of water, electricity, natural gas and broadband utilities for this state by weatherizing facilities or by providing adequate capacity during periods of high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Financing or refinancing of projects described by Subsection (a) may be provided by using money in the revenue fund to make loans to eligible water, electric, natural gas and broadband utilities or to purchase bonds or other obligations of eligible water, electric, natural gas and broadband utilities bearing interest at a rate or rates determined by the board, including a rate at or rates below prevailing market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use money in the revenue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source of revenue or security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of the principal of and interest on revenue bonds issued by the board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enhancement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paying agents, bond counsel, and financial advisory services and similar costs incurred by the board in administering the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comptroller or corporate trustee managing the revenue fund at the direction of the board as provided by Section 40.003(c), shall withdraw from the revenue fund and forward to another person any amounts, as determined by the board, for timely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of and interest on bonds described by Subsection (c)(1)(A) of this section that mature or become due;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cost related to bonds described by Subsection (c)(1)(A) of this section that become due, including payments under related credit agreements or bond enhancement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40.004.</w:t>
      </w:r>
      <w:r>
        <w:rPr>
          <w:u w:val="single"/>
        </w:rPr>
        <w:t xml:space="preserve"> </w:t>
      </w:r>
      <w:r>
        <w:rPr>
          <w:u w:val="single"/>
        </w:rPr>
        <w:t xml:space="preserve"> </w:t>
      </w:r>
      <w:r>
        <w:rPr>
          <w:u w:val="single"/>
        </w:rPr>
        <w:t xml:space="preserve">ISSUANCE OF REVENUE BONDS.  (a)  The board may issue revenue bonds for the purpose of providing money for the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issue revenue bonds to refund revenue bonds or bonds and obligations issued or incurred in accordance with other provisions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issued under this chapter are special obligations of the board payable only from and secured by designated income and receipts of the revenue fund, or of one or more accounts in the revenue fund, including principal of and interest paid and to be paid on revenue fund assets or income from accounts created within the revenue fund by the board,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bonds issued under this chapter do not constitute indebtedness of the state as prohibited by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require revenue fund participants to make charges, levy taxes, or otherwise provide for sufficient money to pay acquired obligations.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Revenue bonds issued under this chapter must be authorized by resolution of the board and must have the form and characteristics and bear the designations as the resolution provides.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Revenue bonds issued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interest at the rate or rates payable annually or otherwise;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mature at the time or times, serially, as term revenue bonds, or otherwise in not more than 50 years from their dates;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callable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issued in temporary or permanent form;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issued in one or more installments and from time to time as required and sold at a price or prices and under terms determined by the board to be the most advantageous reasonably obtainable;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issued on a parity with and be secured in the manner as other revenue bonds authorized to be issued by this chapter or may be issued without parity and secured differently than other revenue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17.955 applies to revenue bonds issued under this chapter in the same manner as that section applies to water financial assistance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proceedings relating to the issuance of revenue bonds issued under this chapter shall be submitted to the attorney general for examination.  If the attorney general finds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proceeds received from the sale of revenue bonds issued under this chapter may be deposited or invested in any manner and in such investments as may be specified in the resolution or other proceedings authorizing those obligations.  Money in the revenue fund or accounts created by this chapter or created in the resolution or other proceedings authorizing the revenue bonds may be invested in any manner and in any obligations as may be specified in the resolution or other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40.005.</w:t>
      </w:r>
      <w:r>
        <w:rPr>
          <w:u w:val="single"/>
        </w:rPr>
        <w:t xml:space="preserve"> </w:t>
      </w:r>
      <w:r>
        <w:rPr>
          <w:u w:val="single"/>
        </w:rPr>
        <w:t xml:space="preserve"> </w:t>
      </w:r>
      <w:r>
        <w:rPr>
          <w:u w:val="single"/>
        </w:rPr>
        <w:t xml:space="preserve">CHAPTER CUMULATIVE OF OTHER LAWS.  (a)  This chapter is cumulative of other laws on the subject, and the board may use provisions of other applicable laws in the issuance of bonds and other obligations and the execution of bond enhancement agreements, but this chapter is wholly sufficient authority for the issuance of bonds and other obligations, the execution of bond enhancement agreements, and the performance of all other acts and procedures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authority granted by this chapter, the board may exercise the authority granted to the governing body of an issuer with regard to the issuance of obligations under Chapter 1371,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15.978, Water Code, is amended by adding subsection (c-1) to read as follows:</w:t>
      </w:r>
    </w:p>
    <w:p w:rsidR="003F3435" w:rsidRDefault="0032493E">
      <w:pPr>
        <w:spacing w:line="480" w:lineRule="auto"/>
        <w:ind w:firstLine="720"/>
        <w:jc w:val="both"/>
      </w:pPr>
      <w:r>
        <w:t xml:space="preserve">(c-1)</w:t>
      </w:r>
      <w:r xml:space="preserve">
        <w:t> </w:t>
      </w:r>
      <w:r xml:space="preserve">
        <w:t> </w:t>
      </w:r>
      <w:r>
        <w:t xml:space="preserve">Notwithstanding other provisions of this chapter, the board may sell to the Texas Water Resources Finance Authority or to the state utilities reliability fund  any political subdivision bonds purchased with money in the state utilities reliability revenue fund and may apply the proceeds of a sale in the manner provided by Chapter 40 of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CONTINGENCY APPROPRIATION.  (a)  Contingent on passage and adoption by an election of the voters of legislation relating to proposing constitutional amendments creating the State Utilities Reliability Fund and the State Utilities Reliability Revenue Fund by the 87th Legislature, Regular Session, 2021, $2,000,000,000 is appropriated out of the economic stabilization fund to the state utilities reliability fund to implement the provisions of the legislation.</w:t>
      </w:r>
    </w:p>
    <w:p w:rsidR="003F3435" w:rsidRDefault="0032493E">
      <w:pPr>
        <w:spacing w:line="480" w:lineRule="auto"/>
        <w:ind w:firstLine="720"/>
        <w:jc w:val="both"/>
      </w:pPr>
      <w:r>
        <w:t xml:space="preserve">(b)</w:t>
      </w:r>
      <w:r xml:space="preserve">
        <w:t> </w:t>
      </w:r>
      <w:r xml:space="preserve">
        <w:t> </w:t>
      </w:r>
      <w:r>
        <w:t xml:space="preserve">The appropriation made in this section shall be available to the Water Development Board for the purposes described in legislation to finance projects that enhance the reliability of water, electricity, natural gas and broadband utilities for this state according to the provisions of the legislation.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lieutenant governor and the speaker of the house of representatives shall appoint the initial appointive members of the State Utilities Reliability Fund Advisory Committee as provided by Section 39.006, Water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September 1, 2022, the State Utilities Reliability Fund Advisory Committee shall submit recommendations to the Texas Water Development Board on the rules to be adopted by the board under Sections 39.007(a)(1) and (2),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later of the 90th day after the date the Texas Water Development Board receives the recommendations described by Subsection (a) of this section or March 1, 2023, the board shall propose rules under Section 39.007, Water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Water Development Board shall post the information described by Section 39.008(b), Water Code, as added by this Act, on the board's Internet website not later than March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date on which the constitutional amendment proposed by the 87th Legislature, Regular Session, 2021, adding Sections 49-d-15 and 49-d-16, Article III, Texas Constitution, creating the state utilities reliability fund and the state utilities reliability revenue fund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