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home dialysis care by a dialysis technician.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251, Health and Safety Code, is amended by adding Section 251.033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251.033.</w:t>
      </w:r>
      <w:r>
        <w:rPr>
          <w:u w:val="single"/>
        </w:rPr>
        <w:t xml:space="preserve"> </w:t>
      </w:r>
      <w:r>
        <w:rPr>
          <w:u w:val="single"/>
        </w:rPr>
        <w:t xml:space="preserve"> </w:t>
      </w:r>
      <w:r>
        <w:rPr>
          <w:u w:val="single"/>
        </w:rPr>
        <w:t xml:space="preserve">PROVISION OF HOME DIALYSIS CARE IN NURSING FACILITIES.  (a)  A dialysis technician may provide home dialysis care in a nursing facility, including hemodialysis,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care is provided under the personal supervision of a registered nurse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compliance with all commission rules under 26 T.A.C. Section 558.405 regarding training and competency for registered nurses to provide care at end stage renal disease facilities;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the same entity that employs the dialysis technician;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dialysis technician has complied with all commission rules regarding training and competency for dialysis technicians.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"personal supervision" means supervision of a dialysis technician by a registered nurse who is physically present in the room during the administration of dialysis services by the dialysis technician.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251.033,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1692 passed the Senate on </w:t>
      </w:r>
      <w:r>
        <w:t xml:space="preserve"> </w:t>
      </w:r>
      <w:r>
        <w:t xml:space="preserve"> </w:t>
      </w:r>
      <w:r>
        <w:t xml:space="preserve"> </w:t>
      </w:r>
      <w:r>
        <w:t xml:space="preserve">April 26, 2021, by the following vote:  Yeas</w:t>
      </w:r>
      <w:r xml:space="preserve">
        <w:t> </w:t>
      </w:r>
      <w:r>
        <w:t xml:space="preserve">31, Nays</w:t>
      </w:r>
      <w:r xml:space="preserve">
        <w:t> </w:t>
      </w:r>
      <w:r>
        <w:t xml:space="preserve">0; and that the Senate concurred in House amendments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1692 passed the House, with amendments, on May 24, 2021, by the following vote:  Yeas</w:t>
      </w:r>
      <w:r xml:space="preserve">
        <w:t> </w:t>
      </w:r>
      <w:r>
        <w:t xml:space="preserve">109, Nays</w:t>
      </w:r>
      <w:r xml:space="preserve">
        <w:t> </w:t>
      </w:r>
      <w:r>
        <w:t xml:space="preserve">34,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