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1697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parents and guardians to elect for a student to repeat or retake a course or grade.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43, 45, and 48; [</w:t>
      </w:r>
      <w:r>
        <w:rPr>
          <w:strike/>
        </w:rPr>
        <w:t xml:space="preserve">and</w:t>
      </w:r>
      <w:r>
        <w:t xml:space="preserve">]</w:t>
      </w:r>
    </w:p>
    <w:p w:rsidR="003F3435" w:rsidRDefault="0032493E">
      <w:pPr>
        <w:spacing w:line="480" w:lineRule="auto"/>
        <w:ind w:firstLine="2160"/>
        <w:jc w:val="both"/>
      </w:pPr>
      <w:r>
        <w:t xml:space="preserve">(S)</w:t>
      </w:r>
      <w:r xml:space="preserve">
        <w:t> </w:t>
      </w:r>
      <w:r xml:space="preserve">
        <w:t> </w:t>
      </w:r>
      <w:r>
        <w:t xml:space="preserve">purchasing under Chapter 44</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r>
        <w:rPr>
          <w:u w:val="single"/>
        </w:rPr>
        <w:t xml:space="preserve">;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28, Education Code, is amended by adding Section 28.02124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28.02124.</w:t>
      </w:r>
      <w:r>
        <w:rPr>
          <w:u w:val="single"/>
        </w:rPr>
        <w:t xml:space="preserve"> </w:t>
      </w:r>
      <w:r>
        <w:rPr>
          <w:u w:val="single"/>
        </w:rPr>
        <w:t xml:space="preserve"> </w:t>
      </w:r>
      <w:r>
        <w:rPr>
          <w:u w:val="single"/>
        </w:rPr>
        <w:t xml:space="preserve">PARENTAL OPTION FOR STUDENT RETENTION.  (a)  Subject to Subsection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repeat prekindergarten;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 in prekindergarten, if the student would have been eligible to enroll in prekindergarten during the previous school year under Section 29.153(b) and the student has not yet enrolled in kindergarten;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repeat kindergarten;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enroll in kindergarten, if the student would have been eligible to enroll in kindergarten in the previous school year and has not yet enrolled in first grade;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grades one through three, repeat the grade in which the student was enrolled during the previous school year.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Subsections (a-3) and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grades four through eight, repeat the grade the student was enrolled in during the previous school year;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courses taken for high school credit, repeat any course in which the student was enrolled in during the previous school year.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parent or guardian may make an election under Subsection (a-1)(1) or (2), or both.</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parent or guardian may not elect for a student to repeat a course under Subsection (a-1)(2) if the school district or open-enrollment charter school determines the student has met all of the requirements for graduation.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Subsections (a-1), (a-2), (a-3), and this subsection apply for students who repeat courses from the 2020-2021 school year during the 2021-2022 school year and for students who otherwise enroll during the 2021-2022 school year.  Subsections (a-1), (a-2), (a-3), and this subsection expire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made by a parent or guardian under this section shall be made in writing to a school district or open-enrollment charter school,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district or an open-enrollment charter school disagrees with an election authorized under this section, the school district or open-enrollment charter school must convene a retention committee and meet with the parent or guardian to discuss retention.  A meeting under this subsection shall be conducted in person unless an alternative means is agreeable to the parent or guardian.  A student may not be retained for a grade or retake a course under this section if the parent or guardian does not meet with the retention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retention committee established under Subsection (c) shall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or the principal's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parent or guardian;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teacher who taught the grade or course for which the parent wants the student retained or repeated;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additional teachers at the discretion of the principal, if the student will potentially repeat multiple courses.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retention committee established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merits of and concerns with advancement and retention;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established under Subsection (c), after the parent or guardian has participated in a retention committee meeting, the parent or guardian shall decide whether the student should be retained or retake a grade or course.  The school district or open-enrollment school must abide by the decision of the parent or guardian.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receives a passing grade or who earns credit for a high school course shall retain a school district's or open-enrollment charter school's original assignment of a grade or award of credit when a student is retained under this section, unless the school district or open-enrollment charter school adopts a policy to a different effect.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this section or other law, retention of a student pursuant to a parent's or guardian's election under this section shall be considered the same as retention of a student by a school district or open-enrollment charter school.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29.081, Education Code, is amended by reenacting and amending Subsection (d), as amended by Chapters 403 (S.B. 1746), 1060 (H.B. 1051), and 597 (S.B. 668), Acts of the 86th Legislature, Regular Session, 2019, and adding Subsection (h)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rPr>
          <w:u w:val="single"/>
        </w:rPr>
        <w:t xml:space="preserve">except as provided by Subsection (h) or if retained for prekindergarten under Section 28.02124,</w:t>
      </w:r>
      <w:r>
        <w:t xml:space="preserve">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 as defined by 42 U.S.C. Section 11302, and its subsequent amendments;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t xml:space="preserve">(N)</w:t>
      </w:r>
      <w:r xml:space="preserve">
        <w:t> </w:t>
      </w:r>
      <w:r xml:space="preserve">
        <w:t> </w:t>
      </w:r>
      <w:r>
        <w:t xml:space="preserve">has been incarcerated or has a parent or guardian who has been incarcerated, within the lifetime of the student, in a penal institution as defined by Section 1.07, Penal Code;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study whether students retained under Section 28.02124 should be considered at-risk.  The commissioner may adopt a rule excluding students retained by a parent or guardian under Section 28.02124 from being considered a "student at risk of dropping out of school" under Subsection (d)(1)(A).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48.005(m), Education Code, is amended to read as follows: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grade or course repeated under Section 28.02124 to qualify for average daily attendance even if the student previously passed or earned credit for the grade or course, if the grade or course would otherwise be eligible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