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1697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26,</w:t>
      </w:r>
      <w:r xml:space="preserve">
        <w:t> </w:t>
      </w:r>
      <w:r>
        <w:t xml:space="preserve">2021, read first time and referred to Committee on Education; April</w:t>
      </w:r>
      <w:r xml:space="preserve">
        <w:t> </w:t>
      </w:r>
      <w:r>
        <w:t xml:space="preserve">13,</w:t>
      </w:r>
      <w:r xml:space="preserve">
        <w:t> </w:t>
      </w:r>
      <w:r>
        <w:t xml:space="preserve">2021, reported favorably by the following vote:</w:t>
      </w:r>
      <w:r>
        <w:t xml:space="preserve"> </w:t>
      </w:r>
      <w:r>
        <w:t xml:space="preserve"> </w:t>
      </w:r>
      <w:r>
        <w:t xml:space="preserve">Yeas 11, Nays 0; April</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allowing parents and guardians to elect for a student to repeat or retake a course or grade.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43, and 48;</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under Subchapters B, C, D, and J, Chapter 39, and Chapter 39A;</w:t>
      </w:r>
    </w:p>
    <w:p w:rsidR="003F3435" w:rsidRDefault="0032493E">
      <w:pPr>
        <w:spacing w:line="480" w:lineRule="auto"/>
        <w:ind w:firstLine="2160"/>
        <w:jc w:val="both"/>
      </w:pPr>
      <w:r>
        <w:t xml:space="preserve">(Q)</w:t>
      </w:r>
      <w:r xml:space="preserve">
        <w:t> </w:t>
      </w:r>
      <w:r xml:space="preserve">
        <w:t> </w:t>
      </w:r>
      <w:r>
        <w:t xml:space="preserve">options for local revenue levels in excess of entitlement under Chapter 49;</w:t>
      </w:r>
    </w:p>
    <w:p w:rsidR="003F3435" w:rsidRDefault="0032493E">
      <w:pPr>
        <w:spacing w:line="480" w:lineRule="auto"/>
        <w:ind w:firstLine="2160"/>
        <w:jc w:val="both"/>
      </w:pPr>
      <w:r>
        <w:t xml:space="preserve">(R)</w:t>
      </w:r>
      <w:r xml:space="preserve">
        <w:t> </w:t>
      </w:r>
      <w:r xml:space="preserve">
        <w:t> </w:t>
      </w:r>
      <w:r>
        <w:t xml:space="preserve">a bond or other obligation or tax rate under Chapters 43, 45, and 48; [</w:t>
      </w:r>
      <w:r>
        <w:rPr>
          <w:strike/>
        </w:rPr>
        <w:t xml:space="preserve">and</w:t>
      </w:r>
      <w:r>
        <w:t xml:space="preserve">]</w:t>
      </w:r>
    </w:p>
    <w:p w:rsidR="003F3435" w:rsidRDefault="0032493E">
      <w:pPr>
        <w:spacing w:line="480" w:lineRule="auto"/>
        <w:ind w:firstLine="2160"/>
        <w:jc w:val="both"/>
      </w:pPr>
      <w:r>
        <w:t xml:space="preserve">(S)</w:t>
      </w:r>
      <w:r xml:space="preserve">
        <w:t> </w:t>
      </w:r>
      <w:r xml:space="preserve">
        <w:t> </w:t>
      </w:r>
      <w:r>
        <w:t xml:space="preserve">purchasing under Chapter 44</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the duty to discharge or refuse to hire certain employees or applicants for employment under Section 12.1059</w:t>
      </w:r>
      <w:r>
        <w:rPr>
          <w:u w:val="single"/>
        </w:rPr>
        <w:t xml:space="preserve">;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28, Education Code, is amended by adding Section 28.02124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28.02124.</w:t>
      </w:r>
      <w:r>
        <w:rPr>
          <w:u w:val="single"/>
        </w:rPr>
        <w:t xml:space="preserve"> </w:t>
      </w:r>
      <w:r>
        <w:rPr>
          <w:u w:val="single"/>
        </w:rPr>
        <w:t xml:space="preserve"> </w:t>
      </w:r>
      <w:r>
        <w:rPr>
          <w:u w:val="single"/>
        </w:rPr>
        <w:t xml:space="preserve">PARENTAL OPTION FOR STUDENT RETENTION.  (a)  Subject to Subsection (c), a parent or guardian may elect for a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repeat prekindergarten;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 in prekindergarten, if the student would have been eligible to enroll in prekindergarten during the previous school year under Section 29.153(b) and the student has not yet enrolled in kindergarten;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repeat kindergarten;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enroll in kindergarten, if the student would have been eligible to enroll in kindergarten in the previous school year and has not yet enrolled in first grade;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grades one through three, repeat the grade in which the student was enrolled during the previous school year.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Subject to Subsections (a-3) and (c), a parent or guardian may elect for a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grades four through eight, repeat the grade the student was enrolled in during the previous school year;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courses taken for high school credit, repeat any course in which the student was enrolled in during the previous school year.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parent or guardian may make an election under Subsection (a-1)(1) or (2), or both.</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parent or guardian may not elect for a student to repeat a course under Subsection (a-1)(2) if the school district or open-enrollment charter school determines the student has met all of the requirements for graduation.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Subsections (a-1), (a-2), (a-3), and this subsection apply for students who repeat courses from the 2020-2021 school year during the 2021-2022 school year and for students who otherwise enroll during the 2021-2022 school year.  Subsections (a-1), (a-2), (a-3), and this subsection expire September 1,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made by a parent or guardian under this section shall be made in writing to a school district or open-enrollment charter school,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school district or an open-enrollment charter school disagrees with an election authorized under this section, the school district or open-enrollment charter school must convene a retention committee and meet with the parent or guardian to discuss retention.  A meeting under this subsection shall be conducted in person unless an alternative means is agreeable to the parent or guardian.  A student may not be retained for a grade or retake a course under this section if the parent or guardian does not meet with the retention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retention committee established under Subsection (c) shall be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or the principal's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parent or guardian;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teacher who taught the grade or course for which the parent wants the student retained or repeated;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additional teachers at the discretion of the principal, if the student will potentially repeat multiple courses.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retention committee established under Subsection (c)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 the merits of and concerns with advancement and retention;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consider the student's grade in each subject or course, the results of any formative or summative assessments administered to the student, and any other available academic information to determine the student's academic readiness for the next grade or a given course.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established under Subsection (c), after the parent or guardian has participated in a retention committee meeting, the parent or guardian shall decide whether the student should be retained or retake a grade or course.  The school district or open-enrollment school must abide by the decision of the parent or guardian.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who receives a passing grade or who earns credit for a high school course shall retain a school district's or open-enrollment charter school's original assignment of a grade or award of credit when a student is retained under this section, unless the school district or open-enrollment charter school adopts a policy to a different effect.</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this section or other law, retention of a student pursuant to a parent's or guardian's election under this section shall be considered the same as retention of a student by a school district or open-enrollment charter school.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rights of a parent or guardian under this section transfer to a student if the student is 18 years of age or older or has had the disabilities of a minor removed, unless the student is under a form of guardianship imposed by law or court order that continues after the student turns 18 years of age.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to implement this section.</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29.081, Education Code, is amended by reenacting and amending Subsection (d), as amended by Chapters 403 (S.B. 1746), 1060 (H.B. 1051), and 597 (S.B. 668), Acts of the 86th Legislature, Regular Session, 2019, and adding Subsection (h)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rPr>
          <w:u w:val="single"/>
        </w:rPr>
        <w:t xml:space="preserve">except as provided by Subsection (h) or if retained for prekindergarten under Section 28.02124,</w:t>
      </w:r>
      <w:r>
        <w:t xml:space="preserve">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 as defined by 42 U.S.C. Section 11302, and its subsequent amendments;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t xml:space="preserve">(N)</w:t>
      </w:r>
      <w:r xml:space="preserve">
        <w:t> </w:t>
      </w:r>
      <w:r xml:space="preserve">
        <w:t> </w:t>
      </w:r>
      <w:r>
        <w:t xml:space="preserve">has been incarcerated or has a parent or guardian who has been incarcerated, within the lifetime of the student, in a penal institution as defined by Section 1.07, Penal Code;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a high school diploma and industry certification charter school program under Section 29.259.</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study whether students retained under Section 28.02124 should be considered at-risk.  The commissioner may adopt a rule excluding students retained by a parent or guardian under Section 28.02124 from being considered a "student at risk of dropping out of school" under Subsection (d)(1)(A).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48.005(m), Education Code, is amended to read as follows: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establish the minimum amount of instructional time per day that allows a school district or charter school to be eligible for full average daily attendance, which may differ based on the instructional program offered by the district or charter school;</w:t>
      </w:r>
    </w:p>
    <w:p w:rsidR="003F3435" w:rsidRDefault="0032493E">
      <w:pPr>
        <w:spacing w:line="480" w:lineRule="auto"/>
        <w:ind w:firstLine="1440"/>
        <w:jc w:val="both"/>
      </w:pPr>
      <w:r>
        <w:t xml:space="preserve">(2)</w:t>
      </w:r>
      <w:r xml:space="preserve">
        <w:t> </w:t>
      </w:r>
      <w:r xml:space="preserve">
        <w:t> </w:t>
      </w:r>
      <w:r>
        <w:t xml:space="preserve">establish the requirements necessary for a school district or charter school to be eligible for one-half of average daily attendance, which may differ based on the instructional program offered by the district or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proportionally reduce the average daily attendance for a school district if any campus or instructional program in the district provides fewer than the required minimum minutes of instruction to students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a grade or course repeated under Section 28.02124 to qualify for average daily attendance even if the student previously passed or earned credit for the grade or course, if the grade or course would otherwise be eligible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