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87R11349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course requirements for public high school students and a requirement to collect and report information regarding endorsements earned by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State Board of Education, with the direct participation of educators, parents, business and industry representatives, and employers shall by rule identify the essential knowledge and skills of each subject of the required curriculum that all students should be able to demonstrate and that will be used in evaluating instructional materials under Chapter 31 and addressed on the assessment instruments required under Subchapter B, Chapter 39.  As a condition of accreditation, the board shall require each district to provide instruction in the essential knowledge and skills at appropriate grade levels and to </w:t>
      </w:r>
      <w:r>
        <w:rPr>
          <w:u w:val="single"/>
        </w:rPr>
        <w:t xml:space="preserve">require</w:t>
      </w:r>
      <w:r>
        <w:t xml:space="preserve"> [</w:t>
      </w:r>
      <w:r>
        <w:rPr>
          <w:strike/>
        </w:rPr>
        <w:t xml:space="preserve">make available to</w:t>
      </w:r>
      <w:r>
        <w:t xml:space="preserve">] each high school student in the district </w:t>
      </w:r>
      <w:r>
        <w:rPr>
          <w:u w:val="single"/>
        </w:rPr>
        <w:t xml:space="preserve">to complete</w:t>
      </w:r>
      <w:r>
        <w:t xml:space="preserve"> an Algebra II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28.025(b), (b-1), and (b-2),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ensure that each student, on entering ninth grade, indicates in writing an endorsement under Subsection (c-1) that the student intends to earn.  A district shall permit a student to choose, at any time, to earn an endorsement other than the endorsement the student previously indicated.  A student may graduate under the foundation high school program without earning an endorsement if, after the student's sophomore year:</w:t>
      </w:r>
    </w:p>
    <w:p w:rsidR="003F3435" w:rsidRDefault="0032493E">
      <w:pPr>
        <w:spacing w:line="480" w:lineRule="auto"/>
        <w:ind w:firstLine="1440"/>
        <w:jc w:val="both"/>
      </w:pPr>
      <w:r>
        <w:t xml:space="preserve">(1)</w:t>
      </w:r>
      <w:r xml:space="preserve">
        <w:t> </w:t>
      </w:r>
      <w:r xml:space="preserve">
        <w:t> </w:t>
      </w:r>
      <w:r>
        <w:t xml:space="preserve">the student and the student's parent or person standing in parental relation to the student are advised by a school counselor of the specific benefits of graduating from high school with one or more endorsements </w:t>
      </w:r>
      <w:r>
        <w:rPr>
          <w:u w:val="single"/>
        </w:rPr>
        <w:t xml:space="preserve">and are provided the information regarding those endorsements collected under Section 28.02561</w:t>
      </w:r>
      <w:r>
        <w:t xml:space="preserve">; and</w:t>
      </w:r>
    </w:p>
    <w:p w:rsidR="003F3435" w:rsidRDefault="0032493E">
      <w:pPr>
        <w:spacing w:line="480" w:lineRule="auto"/>
        <w:ind w:firstLine="1440"/>
        <w:jc w:val="both"/>
      </w:pPr>
      <w:r>
        <w:t xml:space="preserve">(2)</w:t>
      </w:r>
      <w:r xml:space="preserve">
        <w:t> </w:t>
      </w:r>
      <w:r xml:space="preserve">
        <w:t> </w:t>
      </w:r>
      <w:r>
        <w:t xml:space="preserve">the student's parent or person standing in parental relation to the student files with a school counselor written permission, on a form adopted by the agency, allowing the student to graduate under the foundation high school program without earning an endorsement.</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w:t>
      </w:r>
      <w:r>
        <w:rPr>
          <w:u w:val="single"/>
        </w:rPr>
        <w:t xml:space="preserve">Algebra II</w:t>
      </w:r>
      <w:r>
        <w:t xml:space="preserve"> [</w:t>
      </w:r>
      <w:r>
        <w:rPr>
          <w:strike/>
        </w:rPr>
        <w:t xml:space="preserve">any advanced mathematics course authorized under Subsection (b-2)</w:t>
      </w:r>
      <w:r>
        <w:t xml:space="preserve">];</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(b-2)</w:t>
      </w:r>
      <w:r xml:space="preserve">
        <w:t> </w:t>
      </w:r>
      <w:r xml:space="preserve">
        <w:t> </w:t>
      </w:r>
      <w:r>
        <w:t xml:space="preserve">In adopting rules under Subsection (b-1), the State Board of Education shall:</w:t>
      </w:r>
    </w:p>
    <w:p w:rsidR="003F3435" w:rsidRDefault="0032493E">
      <w:pPr>
        <w:spacing w:line="480" w:lineRule="auto"/>
        <w:ind w:firstLine="1440"/>
        <w:jc w:val="both"/>
      </w:pPr>
      <w:r>
        <w:t xml:space="preserve">(1)</w:t>
      </w:r>
      <w:r xml:space="preserve">
        <w:t> </w:t>
      </w:r>
      <w:r xml:space="preserve">
        <w:t> </w:t>
      </w:r>
      <w:r>
        <w:t xml:space="preserve">provide for a student to comply with the curriculum requirements for an advanced English course under Subsection (b-1)(1), for an advanced mathematics course under Subsection (b-1)(2), and for any advanced science course under Subsection (b-1)(3) by successfully completing a course in the appropriate content area that has been approved as an advanced course by board rule or that is offered as an advanced course for credit without board approval as provided by Section 28.002(g-1); and</w:t>
      </w:r>
    </w:p>
    <w:p w:rsidR="003F3435" w:rsidRDefault="0032493E">
      <w:pPr>
        <w:spacing w:line="480" w:lineRule="auto"/>
        <w:ind w:firstLine="1440"/>
        <w:jc w:val="both"/>
      </w:pPr>
      <w:r>
        <w:t xml:space="preserve">(2)</w:t>
      </w:r>
      <w:r xml:space="preserve">
        <w:t> </w:t>
      </w:r>
      <w:r xml:space="preserve">
        <w:t> </w:t>
      </w:r>
      <w:r>
        <w:t xml:space="preserve">allow a student to comply with the curriculum requirements for the [</w:t>
      </w:r>
      <w:r>
        <w:rPr>
          <w:strike/>
        </w:rPr>
        <w:t xml:space="preserve">third and fourth mathematics credits under Subsection (b-1)(2) or the</w:t>
      </w:r>
      <w:r>
        <w:t xml:space="preserve">] third and fourth science credits under Subsection (b-1)(3) by successfully completing an advanced career and technical course designated by the State Board of Education as containing substantively similar and rigorous academic content.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28, Education Code, is amended by adding Section 28.02561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28.02561.</w:t>
      </w:r>
      <w:r>
        <w:rPr>
          <w:u w:val="single"/>
        </w:rPr>
        <w:t xml:space="preserve"> </w:t>
      </w:r>
      <w:r>
        <w:rPr>
          <w:u w:val="single"/>
        </w:rPr>
        <w:t xml:space="preserve"> </w:t>
      </w:r>
      <w:r>
        <w:rPr>
          <w:u w:val="single"/>
        </w:rPr>
        <w:t xml:space="preserve">COLLECTION OF INFORMATION REGARDING ENDORSEMENTS.  (a)   The agency shall require each school district to collect and submit to the agency the following information regarding district graduates who earned an endorsement under Section 28.025(c-1):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endorsement earned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graduate enrolled in postsecondary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graduate's college major or workforce certificate or credential;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graduate's employment status.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collected under Subsection (a) shall be disaggregated by endorsement category and provided to a student and the student's parent or person standing in parental relation to the student under Subsection 28.025(b).</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28.025(b-1), Education Code, as amended by this Act, applies only to students entering the ninth grade during the 2021-2022 school year or a later school year.  For students entering a grade above ninth grade during the 2021-2022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28.025(b), Education Code, as amended by this Act, applies only to students entering the ninth grade during the 2022-2023 school year or a later school year.  For students entering a grade above ninth grade during the 2022-2023 school year, Section 28.025(b),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