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87R12432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1712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sales and use taxes on e-cigarettes and nicotine products; imposing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E, Title 2, Tax Code, is amended by adding Chapter 164 to read as follows:</w:t>
      </w:r>
    </w:p>
    <w:p w:rsidR="003F3435" w:rsidRDefault="0032493E">
      <w:pPr>
        <w:spacing w:line="480" w:lineRule="auto"/>
        <w:jc w:val="center"/>
      </w:pPr>
      <w:r>
        <w:rPr>
          <w:u w:val="single"/>
        </w:rPr>
        <w:t xml:space="preserve">CHAPTER 164.  TAX ON E-CIGARETTES AND NICOTINE 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"E-cigarette" has the meaning assigned by Section 161.081,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"Nicotine product" means an item that contains nicotine and is not taxed under Chapter 154 or 155.</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164.0002.</w:t>
      </w:r>
      <w:r>
        <w:rPr>
          <w:u w:val="single"/>
        </w:rPr>
        <w:t xml:space="preserve"> </w:t>
      </w:r>
      <w:r>
        <w:rPr>
          <w:u w:val="single"/>
        </w:rPr>
        <w:t xml:space="preserve"> </w:t>
      </w:r>
      <w:r>
        <w:rPr>
          <w:u w:val="single"/>
        </w:rPr>
        <w:t xml:space="preserve">E-CIGARETTE AND NICOTINE PRODUCT SALES TAX.  (a)  A tax is imposed on each sale of an e-cigarette or nicotine product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 rate is 10 percent of the sales price of an e-cigarette or nicotine product sold.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 imposed under this section is in addition to the tax imposed under Subchapter C, Chapter 151.  A tax imposed under this section does not apply to a sale unless the tax imposed under Subchapter C, Chapter 151, applies to the sale.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164.0003.</w:t>
      </w:r>
      <w:r>
        <w:rPr>
          <w:u w:val="single"/>
        </w:rPr>
        <w:t xml:space="preserve"> </w:t>
      </w:r>
      <w:r>
        <w:rPr>
          <w:u w:val="single"/>
        </w:rPr>
        <w:t xml:space="preserve"> </w:t>
      </w:r>
      <w:r>
        <w:rPr>
          <w:u w:val="single"/>
        </w:rPr>
        <w:t xml:space="preserve">E-CIGARETTE AND NICOTINE PRODUCT USE TAX.  (a)  A tax is imposed on the storage, use, or other consumption in this state of an e-cigarette or nicotine product purchased from a retailer for storage, use, or other consumption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tax rate is 10 percent of the sales price of an e-cigarette or nicotine product stored, used, or otherwise consumed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 imposed under this section is in addition to the tax imposed under Subchapter D, Chapter 151.  A tax imposed under this section does not apply to the storage, use, or other consumption of an e-cigarette or nicotine product unless the tax imposed under Subchapter D, Chapter 151, applies to the storage, use, or other consumption.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164.0004.</w:t>
      </w:r>
      <w:r>
        <w:rPr>
          <w:u w:val="single"/>
        </w:rPr>
        <w:t xml:space="preserve"> </w:t>
      </w:r>
      <w:r>
        <w:rPr>
          <w:u w:val="single"/>
        </w:rPr>
        <w:t xml:space="preserve"> </w:t>
      </w:r>
      <w:r>
        <w:rPr>
          <w:u w:val="single"/>
        </w:rPr>
        <w:t xml:space="preserve">APPLICATION OF OTHER PROVISIONS OF CODE.  (a)  Except as provided by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taxes imposed under this chapter are administered, imposed, collected, and enforced in the same manner as the taxes under Chapter 151 are administered, imposed, collected, and enforced;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provisions of Chapter 151 applicable to the sales tax imposed under Subchapter C, Chapter 151, and the use tax imposed under Subchapter D, Chapter 151, apply to the sales and use taxes imposed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change in the law relating to the taxation of the sale or use of an e-cigarette or nicotine product under Chapter 151 also applies to the sales or use tax imposed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164.0005.</w:t>
      </w:r>
      <w:r>
        <w:rPr>
          <w:u w:val="single"/>
        </w:rPr>
        <w:t xml:space="preserve"> </w:t>
      </w:r>
      <w:r>
        <w:rPr>
          <w:u w:val="single"/>
        </w:rPr>
        <w:t xml:space="preserve"> </w:t>
      </w:r>
      <w:r>
        <w:rPr>
          <w:u w:val="single"/>
        </w:rPr>
        <w:t xml:space="preserve">REPORTS.  (a)  A person required to file a report under Section 151.403 who is also required to collect or pay a tax under this chapter shall file with the comptroller a report stating: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sales tax purposes, the amount of total receipts from e-cigarettes and nicotine products sold by the seller during the reporting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use tax purposes, the amount of total receipts from e-cigarettes and nicotine products sold by the retailer during the reporting period for storage, use, or other consumption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the total sales prices of e-cigarettes and nicotine products subject to the use tax that were acquired during the reporting period for storage, use, or other consumption in this state by a purchaser who did not pay the tax to a retailer;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the taxes due under this chapter for the reporting period;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information required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by this section for a reporting period is due on the same date that the tax payment for the period is due.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164.0006.</w:t>
      </w:r>
      <w:r>
        <w:rPr>
          <w:u w:val="single"/>
        </w:rPr>
        <w:t xml:space="preserve"> </w:t>
      </w:r>
      <w:r>
        <w:rPr>
          <w:u w:val="single"/>
        </w:rPr>
        <w:t xml:space="preserve"> </w:t>
      </w:r>
      <w:r>
        <w:rPr>
          <w:u w:val="single"/>
        </w:rPr>
        <w:t xml:space="preserve">RECORDS.  (a)  A person required to file a report under Section 151.403 who is also required to collect or pay a tax under this chapter shall keep a complete record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gross receipts from each sale to which this chapter applies occurring during each reporting period, along with documentation relating to those receipts;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purchases of e-cigarettes and nicotine products, including the constituent parts of e-cigarettes and nicotine products, from every source during each reporting period, along with documentation relating to those purchases;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 sales and use taxes, and any money represented to be sales or use tax, collected under this chapter during each reporting period;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required by the comptroller.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shall keep the records required by Subsection (a) for the period required by Section 151.025(b).</w:t>
      </w:r>
    </w:p>
    <w:p w:rsidR="003F3435" w:rsidRDefault="0032493E">
      <w:pPr>
        <w:spacing w:line="480" w:lineRule="auto"/>
        <w:ind w:firstLine="720"/>
        <w:jc w:val="both"/>
      </w:pPr>
      <w:r>
        <w:rPr>
          <w:u w:val="single"/>
        </w:rPr>
        <w:t xml:space="preserve">Sec.</w:t>
      </w:r>
      <w:r>
        <w:rPr>
          <w:u w:val="single"/>
        </w:rPr>
        <w:t xml:space="preserve"> </w:t>
      </w:r>
      <w:r>
        <w:rPr>
          <w:u w:val="single"/>
        </w:rPr>
        <w:t xml:space="preserve">164.0007.</w:t>
      </w:r>
      <w:r>
        <w:rPr>
          <w:u w:val="single"/>
        </w:rPr>
        <w:t xml:space="preserve"> </w:t>
      </w:r>
      <w:r>
        <w:rPr>
          <w:u w:val="single"/>
        </w:rPr>
        <w:t xml:space="preserve"> </w:t>
      </w:r>
      <w:r>
        <w:rPr>
          <w:u w:val="single"/>
        </w:rPr>
        <w:t xml:space="preserve">DISPOSITION OF PROCEEDS.  The comptroller shall deposit the proceeds from taxes imposed under this chapter to the credit of the general revenue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