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1713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t xml:space="preserve">[</w:t>
      </w:r>
      <w:r>
        <w:rPr>
          <w:strike/>
        </w:rPr>
        <w:t xml:space="preserve">$2 from the portion of</w:t>
      </w:r>
      <w:r>
        <w:t xml:space="preserve">] each fee collected </w:t>
      </w:r>
      <w:r>
        <w:rPr>
          <w:u w:val="single"/>
        </w:rPr>
        <w:t xml:space="preserve">under Section 502.360</w:t>
      </w:r>
      <w:r>
        <w:t xml:space="preserve"> [</w:t>
      </w:r>
      <w:r>
        <w:rPr>
          <w:strike/>
        </w:rPr>
        <w:t xml:space="preserve">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rPr>
          <w:strike/>
        </w:rPr>
        <w:t xml:space="preserve">of that chapter</w:t>
      </w:r>
      <w:r>
        <w:t xml:space="preserve">], that </w:t>
      </w:r>
      <w:r>
        <w:rPr>
          <w:u w:val="single"/>
        </w:rPr>
        <w:t xml:space="preserve">a motor vehicle registered in this state</w:t>
      </w:r>
      <w:r>
        <w:t xml:space="preserve"> [</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502.361.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fewer than 5,000 miles each year</w:t>
      </w:r>
      <w:r>
        <w:t xml:space="preserve"> [</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386.251(c),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386.056;</w:t>
      </w:r>
    </w:p>
    <w:p w:rsidR="003F3435" w:rsidRDefault="0032493E">
      <w:pPr>
        <w:spacing w:line="480" w:lineRule="auto"/>
        <w:ind w:firstLine="2160"/>
        <w:jc w:val="both"/>
      </w:pPr>
      <w:r>
        <w:t xml:space="preserve">(B)</w:t>
      </w:r>
      <w:r xml:space="preserve">
        <w:t> </w:t>
      </w:r>
      <w:r xml:space="preserve">
        <w:t> </w:t>
      </w:r>
      <w:r>
        <w:t xml:space="preserve">Sections 151.0515 and 152.0215, Tax Code; and</w:t>
      </w:r>
    </w:p>
    <w:p w:rsidR="003F3435" w:rsidRDefault="0032493E">
      <w:pPr>
        <w:spacing w:line="480" w:lineRule="auto"/>
        <w:ind w:firstLine="2160"/>
        <w:jc w:val="both"/>
      </w:pPr>
      <w:r>
        <w:t xml:space="preserve">(C)</w:t>
      </w:r>
      <w:r xml:space="preserve">
        <w:t> </w:t>
      </w:r>
      <w:r xml:space="preserve">
        <w:t> </w:t>
      </w:r>
      <w:r>
        <w:t xml:space="preserve">Sections 501.138 </w:t>
      </w:r>
      <w:r>
        <w:rPr>
          <w:u w:val="single"/>
        </w:rPr>
        <w:t xml:space="preserve">and</w:t>
      </w:r>
      <w:r>
        <w:t xml:space="preserve">[</w:t>
      </w:r>
      <w:r>
        <w:rPr>
          <w:strike/>
        </w:rPr>
        <w:t xml:space="preserve">,</w:t>
      </w:r>
      <w:r>
        <w:t xml:space="preserve">] 502.358[</w:t>
      </w:r>
      <w:r>
        <w:rPr>
          <w:strike/>
        </w:rPr>
        <w:t xml:space="preserve">, and 548.5055</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grant money recaptured under Section 386.111(d) and Chapter 391.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502, Transportation Code, is amended by adding Sections 502.360 and 502.361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INSPECTION PROGRAM REPLACEMENT FEES.  (a)</w:t>
      </w:r>
      <w:r>
        <w:rPr>
          <w:u w:val="single"/>
        </w:rPr>
        <w:t xml:space="preserve"> </w:t>
      </w:r>
      <w:r>
        <w:rPr>
          <w:u w:val="single"/>
        </w:rPr>
        <w:t xml:space="preserve"> </w:t>
      </w:r>
      <w:r>
        <w:rPr>
          <w:u w:val="single"/>
        </w:rPr>
        <w:t xml:space="preserve">In addition to other fees imposed at the time of registration of a motor vehicle, at the time of application for registration or renewal of registration of a motor vehicle, the applicant shall pay an annual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$9.25 for a noncommercial motor vehicle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$5.50 for a noncommercial motor vehicle that is not a vehicle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for a commercial motor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county tax assessor-collector, as applicable, shall remit the fee collected under Subsection (a) to the comptroller at the time and in the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fees received under Subsection (a)(1) to the credit of the Texas mobility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Out of fees received under Subsection (a)(2),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$1.85 of each fee to the credit of the clean air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cents of each fee to the credit of the state highway fund to be used only by the Texas Department of Transportation for safety initiatives;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remainder of each fee to the credit of the Texas mobility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Out of fees received under Subsection (a)(3),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of each fee to the credit of the Texas mobility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of each fee to the credit of the Texas emissions reduction plan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502.361.</w:t>
      </w:r>
      <w:r>
        <w:rPr>
          <w:u w:val="single"/>
        </w:rPr>
        <w:t xml:space="preserve"> </w:t>
      </w:r>
      <w:r>
        <w:rPr>
          <w:u w:val="single"/>
        </w:rPr>
        <w:t xml:space="preserve"> </w:t>
      </w:r>
      <w:r>
        <w:rPr>
          <w:u w:val="single"/>
        </w:rPr>
        <w:t xml:space="preserve">COLLECTION OF EMISSIONS-RELATED INSPECTION FEE.  The department or a county tax assessor-collector, as applicable, that registers a motor vehicle that is subject to an emissions-related inspection fee under Section 382.202, Health and Safety Code, or Section 548.505 of this code shall collect the fee at the time of registration of the motor vehicle.  The department or county tax assessor-collector shall remit the fee to the comptroller at the time and in the manner prescribed by the comptroller.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t xml:space="preserve">30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w:t>
      </w:r>
      <w:r>
        <w:rPr>
          <w:strike/>
        </w:rPr>
        <w:t xml:space="preserve">has passed a commercial motor vehicle inspection under Section 548.201 and</w:t>
      </w:r>
      <w:r>
        <w:t xml:space="preserve">]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has not passed a commercial motor vehicle inspection under Section 548.201;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or</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 front safety belts if safety belt anchorages were part of the manufacturer's original equipment on the vehicle.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w:t>
      </w:r>
      <w:r>
        <w:t xml:space="preserve"> [</w:t>
      </w:r>
      <w:r>
        <w:rPr>
          <w:strike/>
        </w:rPr>
        <w:t xml:space="preserve">the safety and, if applicable,</w:t>
      </w:r>
      <w:r>
        <w:t xml:space="preserve">] emissions </w:t>
      </w:r>
      <w:r>
        <w:rPr>
          <w:u w:val="single"/>
        </w:rPr>
        <w:t xml:space="preserve">inspection</w:t>
      </w:r>
      <w:r>
        <w:t xml:space="preserve"> [</w:t>
      </w:r>
      <w:r>
        <w:rPr>
          <w:strike/>
        </w:rPr>
        <w:t xml:space="preserve">inspections</w:t>
      </w:r>
      <w:r>
        <w:t xml:space="preserve">] required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548.005, Transportation Code, is amended to read as follows:</w:t>
      </w:r>
    </w:p>
    <w:p w:rsidR="003F3435" w:rsidRDefault="0032493E">
      <w:pPr>
        <w:spacing w:line="480" w:lineRule="auto"/>
        <w:ind w:firstLine="720"/>
        <w:jc w:val="both"/>
      </w:pPr>
      <w:r>
        <w:t xml:space="preserve">Sec.</w:t>
      </w:r>
      <w:r xml:space="preserve">
        <w:t> </w:t>
      </w:r>
      <w:r>
        <w:t xml:space="preserve">548.005.</w:t>
      </w:r>
      <w:r xml:space="preserve">
        <w:t> </w:t>
      </w:r>
      <w:r xml:space="preserve">
        <w:t> </w:t>
      </w:r>
      <w:r>
        <w:t xml:space="preserve">INSPECTION ONLY BY </w:t>
      </w:r>
      <w:r>
        <w:rPr>
          <w:u w:val="single"/>
        </w:rPr>
        <w:t xml:space="preserve">CERTAIN</w:t>
      </w:r>
      <w:r>
        <w:t xml:space="preserve"> [</w:t>
      </w:r>
      <w:r>
        <w:rPr>
          <w:strike/>
        </w:rPr>
        <w:t xml:space="preserve">STATE-CERTIFIED AND SUPERVISED</w:t>
      </w:r>
      <w:r>
        <w:t xml:space="preserve">] INSPECTION </w:t>
      </w:r>
      <w:r>
        <w:rPr>
          <w:u w:val="single"/>
        </w:rPr>
        <w:t xml:space="preserve">STATIONS</w:t>
      </w:r>
      <w:r>
        <w:t xml:space="preserve"> [</w:t>
      </w:r>
      <w:r>
        <w:rPr>
          <w:strike/>
        </w:rPr>
        <w:t xml:space="preserve">STATION</w:t>
      </w:r>
      <w:r>
        <w:t xml:space="preserve">].  A compulsory inspection under this chapter may be made only by an inspection station, except that the department may:</w:t>
      </w:r>
    </w:p>
    <w:p w:rsidR="003F3435" w:rsidRDefault="0032493E">
      <w:pPr>
        <w:spacing w:line="480" w:lineRule="auto"/>
        <w:ind w:firstLine="1440"/>
        <w:jc w:val="both"/>
      </w:pPr>
      <w:r>
        <w:t xml:space="preserve">(1)</w:t>
      </w:r>
      <w:r xml:space="preserve">
        <w:t> </w:t>
      </w:r>
      <w:r xml:space="preserve">
        <w:t> </w:t>
      </w:r>
      <w:r>
        <w:t xml:space="preserve">permit inspection to be made by an inspector under terms and conditions the department prescribes;</w:t>
      </w:r>
    </w:p>
    <w:p w:rsidR="003F3435" w:rsidRDefault="0032493E">
      <w:pPr>
        <w:spacing w:line="480" w:lineRule="auto"/>
        <w:ind w:firstLine="1440"/>
        <w:jc w:val="both"/>
      </w:pPr>
      <w:r>
        <w:t xml:space="preserve">(2)</w:t>
      </w:r>
      <w:r xml:space="preserve">
        <w:t> </w:t>
      </w:r>
      <w:r xml:space="preserve">
        <w:t> </w:t>
      </w:r>
      <w:r>
        <w:t xml:space="preserve">authorize the acceptance in this state of a certificate of inspection and approval issued in another state having a similar inspection law;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authorize the acceptance in this state of a certificate of inspection and approval issued in compliance with 49 C.F.R. Part 396 to a motor bus, as defined by Section 502.001, that is registered in this state but is not domiciled in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acceptance in this state of a certificate of inspection and approval issued: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an inspector qualified under 49 C.F.R. Part 396 acting as an employee or authorized agent of the owner of a commercial fleet, as defined in Section 502.001;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 commercial motor vehicle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part of the fleet;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registered in this state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548.052, Transportation Code, is transferred to Subchapter K, Chapter 547, Transportation Code, redesignated as Section 547.6011,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547.6011</w:t>
      </w:r>
      <w:r xml:space="preserve">
        <w:t> </w:t>
      </w:r>
      <w:r xml:space="preserve">
        <w:t> </w:t>
      </w:r>
      <w:r>
        <w:t xml:space="preserve">[</w:t>
      </w:r>
      <w:r>
        <w:rPr>
          <w:strike/>
        </w:rPr>
        <w:t xml:space="preserve">548.052</w:t>
      </w:r>
      <w:r>
        <w:t xml:space="preserve">].</w:t>
      </w:r>
      <w:r xml:space="preserve">
        <w:t> </w:t>
      </w:r>
      <w:r xml:space="preserve">
        <w:t> </w:t>
      </w:r>
      <w:r>
        <w:t xml:space="preserve">VEHICLES NOT </w:t>
      </w:r>
      <w:r>
        <w:rPr>
          <w:u w:val="single"/>
        </w:rPr>
        <w:t xml:space="preserve">REQUIRED TO BE EQUIPPED WITH SAFETY BELTS</w:t>
      </w:r>
      <w:r>
        <w:t xml:space="preserve"> [</w:t>
      </w:r>
      <w:r>
        <w:rPr>
          <w:strike/>
        </w:rPr>
        <w:t xml:space="preserve">SUBJECT TO INSPECTION</w:t>
      </w:r>
      <w:r>
        <w:t xml:space="preserve">].  </w:t>
      </w:r>
      <w:r>
        <w:rPr>
          <w:u w:val="single"/>
        </w:rPr>
        <w:t xml:space="preserve">Section 547.601</w:t>
      </w:r>
      <w:r>
        <w:t xml:space="preserve"> [</w:t>
      </w:r>
      <w:r>
        <w:rPr>
          <w:strike/>
        </w:rPr>
        <w:t xml:space="preserve">This chapter</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4,500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504.502;</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152.092,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w:t>
      </w:r>
      <w:r xml:space="preserve">
        <w:t> </w:t>
      </w:r>
      <w:r xml:space="preserve">
        <w:t>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548.201, Transportation Code, is amended to read as follows:</w:t>
      </w:r>
    </w:p>
    <w:p w:rsidR="003F3435" w:rsidRDefault="0032493E">
      <w:pPr>
        <w:spacing w:line="480" w:lineRule="auto"/>
        <w:ind w:firstLine="720"/>
        <w:jc w:val="both"/>
      </w:pPr>
      <w:r>
        <w:t xml:space="preserve">Sec.</w:t>
      </w:r>
      <w:r xml:space="preserve">
        <w:t> </w:t>
      </w:r>
      <w:r>
        <w:t xml:space="preserve">548.201.</w:t>
      </w:r>
      <w:r xml:space="preserve">
        <w:t> </w:t>
      </w:r>
      <w:r xml:space="preserve">
        <w:t> </w:t>
      </w:r>
      <w:r>
        <w:t xml:space="preserve">COMMERCIAL MOTOR VEHICLE INSPECTION PROGRAM.  [</w:t>
      </w:r>
      <w:r>
        <w:rPr>
          <w:strike/>
        </w:rPr>
        <w:t xml:space="preserve">(a)</w:t>
      </w:r>
      <w:r>
        <w:t xml:space="preserve">]</w:t>
      </w:r>
      <w:r xml:space="preserve">
        <w:t> </w:t>
      </w:r>
      <w:r xml:space="preserve">
        <w:t> </w:t>
      </w:r>
      <w:r>
        <w:t xml:space="preserve">The commission </w:t>
      </w:r>
      <w:r>
        <w:rPr>
          <w:u w:val="single"/>
        </w:rPr>
        <w:t xml:space="preserve">may</w:t>
      </w:r>
      <w:r>
        <w:t xml:space="preserve"> [</w:t>
      </w:r>
      <w:r>
        <w:rPr>
          <w:strike/>
        </w:rPr>
        <w:t xml:space="preserve">shall</w:t>
      </w:r>
      <w:r>
        <w:t xml:space="preserve">] establish an inspection program for commercial motor vehicles </w:t>
      </w:r>
      <w:r>
        <w:rPr>
          <w:u w:val="single"/>
        </w:rPr>
        <w:t xml:space="preserve">only if necessary to comply with</w:t>
      </w:r>
      <w:r>
        <w:t xml:space="preserve"> [</w:t>
      </w:r>
      <w:r>
        <w:rPr>
          <w:strike/>
        </w:rPr>
        <w:t xml:space="preserve">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meets</w:t>
      </w:r>
      <w:r>
        <w:t xml:space="preserve">] the requirements of federal motor carrier safety regulations[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requires a commercial motor vehicle registered in this state to pass an annual inspection of all safety equipment required by the federal motor carrier safety regulations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program under this section also applies to any: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vehicle or combination of vehicles with a gross weight rating of more than 10,000 pounds that is operated in interstate commerce and registered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school activity bus, as defined in Section 541.201, that has a gross weight, registered weight, or gross weight rating of more than 26,000 pounds, or is designed to transport more than 15 passengers, including the driver;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school bus that will operate at a speed authorized by Section 545.352(b)(5)(A).</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The commission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90 days before the date of expiration of the vehicle's registration;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548.505, Transportation Code, is amended to read as follows:</w:t>
      </w:r>
    </w:p>
    <w:p w:rsidR="003F3435" w:rsidRDefault="0032493E">
      <w:pPr>
        <w:spacing w:line="480" w:lineRule="auto"/>
        <w:ind w:firstLine="720"/>
        <w:jc w:val="both"/>
      </w:pPr>
      <w:r>
        <w:t xml:space="preserve">Sec.</w:t>
      </w:r>
      <w:r xml:space="preserve">
        <w:t> </w:t>
      </w:r>
      <w:r>
        <w:t xml:space="preserve">548.505.</w:t>
      </w:r>
      <w:r xml:space="preserve">
        <w:t> </w:t>
      </w:r>
      <w:r xml:space="preserve">
        <w:t> </w:t>
      </w:r>
      <w:r>
        <w:t xml:space="preserve">EMISSIONS-RELATED INSPECTION FEE.  (a)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(b)</w:t>
      </w:r>
      <w:r xml:space="preserve">
        <w:t> </w:t>
      </w:r>
      <w:r xml:space="preserve">
        <w:t> </w:t>
      </w:r>
      <w:r>
        <w:rPr>
          <w:u w:val="single"/>
        </w:rPr>
        <w:t xml:space="preserve">A fee described by Subsection (a) must be collected as provided by Section 502.361.</w:t>
      </w:r>
      <w:r>
        <w:t xml:space="preserve">  [</w:t>
      </w:r>
      <w:r>
        <w:rPr>
          <w:strike/>
        </w:rPr>
        <w:t xml:space="preserve">The department may provide a maximum fee for an inspection under this subchapter.  The department may not set a minimum fee for an inspection under this subchapter.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 548.051;</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548.202 and 548.203;</w:t>
      </w:r>
    </w:p>
    <w:p w:rsidR="003F3435" w:rsidRDefault="0032493E">
      <w:pPr>
        <w:spacing w:line="480" w:lineRule="auto"/>
        <w:ind w:firstLine="1440"/>
        <w:jc w:val="both"/>
      </w:pPr>
      <w:r>
        <w:t xml:space="preserve">(6)</w:t>
      </w:r>
      <w:r xml:space="preserve">
        <w:t> </w:t>
      </w:r>
      <w:r xml:space="preserve">
        <w:t> </w:t>
      </w:r>
      <w:r>
        <w:t xml:space="preserve">Sections 548.301(d) and 548.3045(b); and</w:t>
      </w:r>
    </w:p>
    <w:p w:rsidR="003F3435" w:rsidRDefault="0032493E">
      <w:pPr>
        <w:spacing w:line="480" w:lineRule="auto"/>
        <w:ind w:firstLine="1440"/>
        <w:jc w:val="both"/>
      </w:pPr>
      <w:r>
        <w:t xml:space="preserve">(7)</w:t>
      </w:r>
      <w:r xml:space="preserve">
        <w:t> </w:t>
      </w:r>
      <w:r xml:space="preserve">
        <w:t> </w:t>
      </w:r>
      <w:r>
        <w:t xml:space="preserve">Sections 548.501, 548.502, 548.503, 548.504, 548.5055, 548.508, and 548.509.</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January 1, 2023, the Department of Public Safety shall submit to the lieutenant governor and the speaker of the house of representatives a report on changes in the department's expenses and income that result from implementing the changes in law required by this Act, including the increase or decrease, if any, of the number of full-time equivalent employees needed to administer Chapters 547 and 548, Transportation Code, between September 1, 2021, and the date the report is prepared.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