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87R12156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role of the secretary of state in elections.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16.001(e),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information required to be filed with the secretary of state under this section must be filed electronically. </w:t>
      </w:r>
      <w:r>
        <w:t xml:space="preserve"> </w:t>
      </w:r>
      <w:r>
        <w:t xml:space="preserve">[</w:t>
      </w:r>
      <w:r>
        <w:rPr>
          <w:strike/>
        </w:rPr>
        <w:t xml:space="preserve">The secretary of state may waive this requirement on application for a waiver submitted by the appropriate entity.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127.201(f), Election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