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87R11347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political expenditures made with a credit card in a political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254.036, Election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prescribing the format of a report filed under this chapter, including a report filed with an authority other than the commission under Subsection (a), the commission shall ensure that the report requires for political expenditures made with a credit card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expenditures be reported in a single itemized list;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list include, stated by credit card issuer: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credit card issuer;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and amount of each expenditure;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credit card issuer was repaid for the expenditure.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