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1757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Business &amp; Commerce;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1757</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securitizing costs associated with electric markets;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create a corporation dedicated to financing costs that are eligible for securitization as provided by Subchapter M, Chapter 39.  An entity authorized to securitize costs under Subchapter M, Chapter 39, subject to any other requirements applicable to the authorization, may request that the Texas Electric Securitization Corporation conduct the financing on behalf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issued under this subchapter will be the obligation solely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CREATION OF CORPORATION.  (a) </w:t>
      </w:r>
      <w:r>
        <w:rPr>
          <w:u w:val="single"/>
        </w:rPr>
        <w:t xml:space="preserve"> </w:t>
      </w:r>
      <w:r>
        <w:rPr>
          <w:u w:val="single"/>
        </w:rPr>
        <w:t xml:space="preserve">The corporation is a nonprofit corporation and instrumentality of this state, and shall perform the essential governmental function of financing eligible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property to cover its operating expenses as financing costs;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of the corporation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POWERS AND DUTIES OF CORPORATION.  (a) </w:t>
      </w:r>
      <w:r>
        <w:rPr>
          <w:u w:val="single"/>
        </w:rPr>
        <w:t xml:space="preserve"> </w:t>
      </w:r>
      <w:r>
        <w:rPr>
          <w:u w:val="single"/>
        </w:rPr>
        <w:t xml:space="preserve">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w:t>
      </w:r>
      <w:r>
        <w:rPr>
          <w:u w:val="single"/>
        </w:rPr>
        <w:t xml:space="preserve"> </w:t>
      </w:r>
      <w:r>
        <w:rPr>
          <w:u w:val="single"/>
        </w:rPr>
        <w:t xml:space="preserve">The corporation or an issuer may not apply proceeds of bonds or charges to a purpose not specified in a financing order, to a purpose in an amount that exceeds the amount allowed for the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property and to pledge such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bonds;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property to another issuer, which may in turn pledge that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an issuer of bonds to acquire property, and pledge that property to the repayment of any borrowing from an issuer, together with any related qualified costs, all on terms and conditions consistent with a financing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initial operating expenses;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entity that collects charges for all charges, revenues, assets, liabilities, and expenses relating to the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COMMISSION REGULATION OF CORPORATION.  The commission shall regulate the corporation as provided by this subchapter. </w:t>
      </w:r>
      <w:r>
        <w:rPr>
          <w:u w:val="single"/>
        </w:rPr>
        <w:t xml:space="preserve"> </w:t>
      </w:r>
      <w:r>
        <w:rPr>
          <w:u w:val="single"/>
        </w:rPr>
        <w:t xml:space="preserve">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entity requesting securitization.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other applicable requirements of this subtitle,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specified property, and the application of the proceeds of those bonds, net of issuance costs, to the acquisition of the property from the entity requesting securitization;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bonds, net of issuance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property and in each case the pledge of the property to the repayment of the loan or bonds,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the corporation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w:t>
      </w:r>
      <w:r>
        <w:t xml:space="preserve"> 39.1516, 39.155, 39.157(e),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the independent system operator in ERCOT may not reduce payments to or charge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SECURITIZATION FOR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USE OF PROCEEDS; BOND CHARGES.  (a)  The purpose of this subchapter is to enable the independent organization certified under Section 39.151 for the ERCOT power region to use securitization financing to fund substantial balances that would otherwise be uplifted to the wholesale market as a result of market participants defaulting on amounts owed after an extreme pricing event. </w:t>
      </w:r>
      <w:r>
        <w:rPr>
          <w:u w:val="single"/>
        </w:rPr>
        <w:t xml:space="preserve"> </w:t>
      </w:r>
      <w:r>
        <w:rPr>
          <w:u w:val="single"/>
        </w:rPr>
        <w:t xml:space="preserve">Securitization will allow wholesale market participants who are owed money to be paid in a more timely manner, while allowing the balance to be repaid over time at a low carrying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bonds issued for the purpose described by Subsection (a) must be used solely for the purpose of financing default balances that otherwise would be or have been uplifted to the wholesale market.  The commission shall ensure that securitization provides tangible and quantifiable benefits to wholesale market participants, greater than would have been achieved absent the issuance of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default or uplift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"Default charges" means nonbypassable amounts to be charged on all wholesale market transactions administered by the independent organization certified under Section 39.151 for the ERCOT power region, approved by the commission under a financing order to recover qualified costs, that shall be collected by the independent organization, its successors, an assignee, or other collection agents as provided by the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a default balance resulting from the period of emergency that otherwise would be or has been uplifted to other wholesale market participants, together with the costs of issuing, supporting, and servicing bonds and any costs of retiring and refunding existing debt in connection with the issuance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On application of the independent organization, the commission may adopt a financing order to recover the costs of a substantial default balance of qualified costs resulting from a significant pricing event on making a finding that such financing is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wholesale market participants who are owed balances;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uplifting those balances to the wholesale market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must detail the amounts to be recovered and the period over which the nonbypassable default charges shall be recovered.  The period may not exceed 30 years.  If an amount determined under this section is subject to judicial review of a commission order, a bankruptcy proceeding, or another type of litigation at the time of the securitization proceeding, the financing order shall include an adjustment mechanism requiring the independent organization to adjust its default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default charges must be collected from and allocated among wholesale market participants using the same methodology under which the charges would otherwise be uplifted under the protocols of the independent organization in effect on March 1, 2021.  The rate associated with the nonbypassable default charges must be assessed on all wholesale market participants and may be based on updated transaction data to prevent market participants from engaging in behavior designed to avoid the nonbypassable default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default charges authorized in the order, shall be irrevocable and not subject to reduction, impairment, or adjustment by further action of the commission after it takes effect.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financing order not later than the 90th day after the date the independent organization files a request for the financing order under Subsection (a) or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financing order is not subject to rehearing by the commission.  A financing order may be reviewed by appeal by a party to the proceeding to a Travis County district court filed not later than the 15th day after the date the financing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default charges required to service the new bonds, including transaction costs, will be less than the future default charges required to service the bonds being refunded.  On the retirement of the refunded bonds, the commission shall adjust the related default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w:t>
      </w:r>
      <w:r>
        <w:rPr>
          <w:u w:val="single"/>
        </w:rPr>
        <w:t xml:space="preserve"> </w:t>
      </w:r>
      <w:r>
        <w:rPr>
          <w:u w:val="single"/>
        </w:rPr>
        <w:t xml:space="preserve">The rights and interests of the independent organization or its successor under a financing order, including the right to impose, collect, and receive default charges authorized in the order, shall be only contract rights until they are first transferred to an assignee or pledged in connection with the issuance of bonds, at which time they will become default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property shall constitute a present property right for purposes of contracts concerning the sale or pledge of property, even though the imposition and collection of default charges depends on further acts of the independent organization or others that have not yet occurred.  The financing order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charges shall constitute proceeds only of the default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INTEREST NOT SUBJECT TO SETOFF.  The interest of an assignee or pledgee in default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DEFAULT CHARGES NONBYPASSABLE.  A financing order shall include terms ensuring that the imposition and collection of default charges authorized in the order shall be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default charges be reviewed and adjusted at least annually, not later than the 45th day after the anniversary date of the issuance of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SECURITY INTERESTS; ASSIGNMENT; COMMINGLING; DEFAULT.  (a)  Default property does not constitute an account or general intangible under Section 9.106, Business &amp; Commerce Code.  The creation, granting, perfection, and enforcement of liens and security interests in default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default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property and all proceeds of the property, whether accrued or not, shall have priority in the order of filing and take precedence over any subsequent judicial or other lien creditor.  If notice is filed before the 10th day after the date value is received for the default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default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default charges with other funds, and any other security interest that may apply to those funds shall be terminated when they are transferred to a segregated account for the assignee or a financing party.  If default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default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bonds have been paid and performed in full.  Any party issuing bonds under this subchapter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TAX EXEMPTION.  Transactions involving the transfer and ownership of default property and the receipt of default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