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87R14221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1769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of dual certification of convenience and necessity for water and sewer service in incorporated or annexed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 Water Code, is amended by adding Section 13.2552 to read as follows:</w:t>
      </w:r>
    </w:p>
    <w:p w:rsidR="003F3435" w:rsidRDefault="0032493E">
      <w:pPr>
        <w:spacing w:line="480" w:lineRule="auto"/>
        <w:ind w:firstLine="720"/>
        <w:jc w:val="both"/>
      </w:pPr>
      <w:r>
        <w:t xml:space="preserve">Sec.</w:t>
      </w:r>
      <w:r xml:space="preserve">
        <w:t> </w:t>
      </w:r>
      <w:r>
        <w:t xml:space="preserve">13.2552.</w:t>
      </w:r>
      <w:r xml:space="preserve">
        <w:t> </w:t>
      </w:r>
      <w:r xml:space="preserve">
        <w:t> </w:t>
      </w:r>
      <w:r>
        <w:rPr>
          <w:u w:val="single"/>
        </w:rPr>
        <w:t xml:space="preserve">DUAL CERTIFICATION IN INCORPORATED OR ANNEXED AREAS.</w:t>
      </w:r>
      <w:r>
        <w:t xml:space="preserve"> (a) </w:t>
      </w:r>
      <w:r>
        <w:rPr>
          <w:u w:val="single"/>
        </w:rPr>
        <w:t xml:space="preserve">This section applies only to a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located entirely in 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a population of more than 500,000 that is served by a county elections administrator;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does not contain a municipality with a population of more than 150,000;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is a municipality with a population greater than 125,000 that is located in a county that borders the United Mexican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event that an area is incorporated or annexed by a municipality, either before or after the effective date of this section, the municipality shall provide written notice to any retail public utility that provides water or sewer service to all or part of the area pursuant to a certificate of convenience and necessity that the area may be served by a municipally owned utility, by a franchised utility, or by the retail public utility. The notice shall indicate which area, are parts thereof, will be served by a municipally owned utility.  In this section, the phrase "franchised utility" shall mean a retail public utility that has been granted a franchise by a municipality to provide water or sewer service inside municipal boundaries. The notice may provide for single or dual certification of all or part of the area. The municipality and retail public utility may enter into an agreement for the purchase of facilities or property, and for such other or additional terms that the parties may agree on. If a franchised utility is to serve the area, the franchised utility shall also be a party to the agreement. The notice and executed agreement, if any, shall be filed with the utility commission, and the utility commission, on receipt of the notice or agreement, shall incorporate the terms of the notice or agreement into the respective certificates of convenience and necessity of the parties to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notice or agreement filed with the public utility commission in accordance with subsection (b) above is a notice filed to grant single certification to the municipally owned water or sewer utility or to a franchised utility, the utility commission shall fix a time and place for a hearing limited to the determination of the monetary amount that is adequate and just to compensate the retail public utility for property rendered useless or valueless pursuant to section (d) and give notice of the hearing to the municipality and franchised utility, if any, and notice of the application and hearing to the retail public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utility commission shall grant single or dual certification to the municipality as described in the notice required by subsection (b). The utility commission shall also determine whether single certification as noticed by the municipality would result in property of a retail public utility being rendered useless or valueless to the retail public utility, and shall determine in its order the monetary amount that is adequate and just to compensate the retail public utility for such property. If the municipality in its notice has requested the transfer of specified property of the retail public utility to the municipality or to a franchised utility, the utility commission shall also determine in its order the adequate and just compensation to be paid for such property pursuant to the provisions of this section, including an award for damages to property remaining in the ownership of the retail public utility after single certification. The order of the utility commission shall not be effective to transfer property. A transfer of property may only be obtained under this section by a court judgment rendered pursuant to Subsection (e) or (f). The grant of single certification by the utility commission shall go into effect on the date the municipality or franchised utility, as the case may be, pays adequate and just compensation pursuant to court order, or pays an amount into the registry of the court or to the retail public utility under Subsection (g). If the court judgment provides that the retail public utility is not entitled to any compensation, the grant of single certification shall go into effect when the court judgment becomes final. The municipality or franchised utility must provide to each customer of the retail public utility being acquired an individual written notice within 60 days after the effective date for the transfer specified in the court judgment. The notice must clearly advise the customer of the identity of the new service provider, the reason for the transfer, the rates to be charged by the new service provider, and the effective date of those rates.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event the final order of the utility commission is not appealed within 30 days, the municipality may request the district court of Travis County to enter a judgment consistent with the order of the utility commission. In such event, the court shall render a judgment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transfers to the municipally owned utility or franchised utility title to property to be transferred to the municipally owned utility or franchised utility as delineated by the utility commission's final order and property determined by the utility commission to be rendered useless or valueless by the granting of single certification;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orders payment to the retail public utility of adequate and just compensation for the property as determined by the utility commission in its final 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party that is aggrieved by a final order of the utility commission under this section may file an appeal with the district court of Travis County within 30 days after the order becomes final. The hearing in such an appeal before the district court shall be by trial de novo on all issues. After the hearing, if the court determines that the municipally owned utility or franchised utility is entitled to single certification under the provisions of this section, the court shall enter a judgment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transfers to the municipally owned utility or franchised utility title to property requested by the municipality to be transferred to the municipally owned utility or franchised utility and located within the singly certificated area and property determined by the court or jury to be rendered useless or valueless by the granting of single certification;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orders payment in accordance with Subsection (h) to the retail public utility of adequate and just compensation for the property transferred and for the property damaged as determined by the court or jury.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Transfer of property shall be effective on the date the judgment becomes final. However, after the judgment of the court is entered, the municipality or franchised utility may take possession of condemned property pending appeal if the municipality or franchised utility pays the retail public utility or pays into the registry of the court, subject to withdrawal by the retail public utility, the amount, if any, established in the court's judgment as just and adequate compensation. To provide security in the event an appellate court, or the trial court in a new trial or on remand, awards compensation in excess of the original award, the municipality or franchised utility, as the case may be, shall deposit in the registry of the court an additional sum in the amount of the award, or a surety bond in the same amount issued by a surety company qualified to do business in this state, conditioned to secure the payment of an award of damages in excess of the original award of the trial court. On application by the municipality or franchised utility, the court shall order that funds deposited in the registry of the court be deposited in an interest-bearing account, and that interest accruing prior to withdrawal of the award by the retail public utility be paid to the municipality or to the franchised utility. In the event the municipally owned utility or franchised utility takes possession of property or provides utility service in the singly certificated area pending appeal, and a court in a final judgment in an appeal under this section holds that the grant of single certification was in error, the retail public utility is entitled to seek compensation for any damages sustained by it in accordance with Subsection (h)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the purpose of implementing this section, the value of real property owned and utilized by the retail public utility for its facilities shall be determined according to the standards set forth in Chapter 21, Property Code, governing actions in eminent domain; the value of personal property shall be determined according to the factors in this subsection. The factors ensuring that the compensation to a retail public utility is just and adequate, shall, at a minimum, include: impact on the existing indebtedness of the retail public utility and its ability to repay that debt, the value of the service facilities of the retail public utility located within the area in question, the amount of any expenditures for planning, design, or construction of service facilities outside the incorporated or annexed area that are allocable to service to the area in question, the amount of the retail public utility's contractual obligations allocable to the area in question, any demonstrated impairment of service or increase of cost to consumers of the retail public utility remaining after the single certification, the impact on future revenues lost from existing customers, necessary and reasonable legal expenses and professional fees, factors relevant to maintaining the current financial integrity of the retail public utility, and other relevant factors.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The utility commission shall adopt rules governing the evaluation of the factors to be considered in determining the monetary compensation under Subsection (h). The utility commission by rule shall adopt procedures to ensure that the total compensation to be paid to a retail public utility under Subsection (h) is determined not later than the 90th calendar day after the date on which the utility commission determines that the municipality's application is administratively complete.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municipality or a franchised utility may rescind notice for single or dual certification without prejudice at any time before a judgment becomes final provided the municipality or the franchised public utility has not taken physical possession of property of the retail public utility or made payment for such right pursuant to Subsection (g) of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the event that a municipality files an application for single certification on behalf of a franchised utility, the municipality shall be joined in such application by such franchised utility, and the franchised utility shall make all payments required in the court's judgment to adequately and justly compensate the retail public utility for any taking or damaging of property and for the transfer of property to such franchised utility.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shall apply only in a case where: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retail public utility that is authorized to serve in the certificated area that is annexed or incorporated by the municipality is a nonprofit water supply or sewer service corporation, a special utility district under Chapter 65, Water Code, or a fresh water supply district under Chapter 53,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retail public utility that is authorized to serve in the certificated area that is annexed or incorporated by the municipality is a retail public utility, other than a nonprofit water supply or sewer service corporation, and whose service area is located entirely within the boundaries of a municipality with a population of 1.7 million or more according to the most recent federal census.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following conditions apply when a municipality or franchised utility makes an application to acquire the service area or facilities of a retail public utility described in Subsection (k)(2):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commission or court must determine that the service provided by the retail public utility is substandard or its rates are unreasonable in view of the reasonable expenses of the utility;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municipality abandons its application, the court or the utility commission is authorized to award to the retail public utility its reasonable expenses related to the proceeding hereunder, including attorney fees;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unless otherwise agreed by the retail public utility, the municipality must take the entire utility property of the retail public utility in a proceeding hereunder.</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For an area incorporated by a municipality, the compensation provided under Subsection (h) shall be determined by a qualified individual or firm to serve as independent appraiser, who shall be selected by the affected retail public utility, and the costs of the appraiser shall be paid by the municipality. For an area annexed by a municipality, the compensation provided under Subsection (h) shall be determined by a qualified individual or firm to which the municipality and the retail public utility agree to serve as independent appraiser. If the retail public utility and the municipality are unable to agree on a single individual or firm to serve as the independent appraiser before the 11th day after the date the retail public utility or municipality notifies the other party of the impasse, the retail public utility and municipality each shall appoint a qualified individual or firm to serve as independent appraiser. On or before the 10th business day after the date of their appointment, the independent appraisers shall meet to reach an agreed determination of the amount of compensation. If the appraisers are unable to agree on a determination before the 16th business day after the date of their first meeting under this subsection, the retail public utility or municipality may petition the utility commission or a person the utility commission designates for the purpose to appoint a third qualified independent appraiser to reconcile the appraisals of the two originally appointed appraisers. The determination of the third appraiser may not be less than the lesser or more than the greater of the two original appraisals. The costs of the independent appraisers for an annexed area shall be shared equally by the retail public utility and the municipality. The determination of compensation under this subsection is binding on the utility commission.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utility commission shall reject a notice for single or dual certification by a municipality that fails to demonstrate compliance with the commission's minimum requirements for public drinking water systems.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