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Kolkhorst</w:t>
      </w:r>
      <w:r xml:space="preserve">
        <w:tab wTab="150" tlc="none" cTlc="0"/>
      </w:r>
      <w:r>
        <w:t xml:space="preserve">S.B.</w:t>
      </w:r>
      <w:r xml:space="preserve">
        <w:t> </w:t>
      </w:r>
      <w:r>
        <w:t xml:space="preserve">No.</w:t>
      </w:r>
      <w:r xml:space="preserve">
        <w:t> </w:t>
      </w:r>
      <w:r>
        <w:t xml:space="preserve">1776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March</w:t>
      </w:r>
      <w:r xml:space="preserve">
        <w:t> </w:t>
      </w:r>
      <w:r>
        <w:t xml:space="preserve">26,</w:t>
      </w:r>
      <w:r xml:space="preserve">
        <w:t> </w:t>
      </w:r>
      <w:r>
        <w:t xml:space="preserve">2021, read first time and referred to Committee on Education; April</w:t>
      </w:r>
      <w:r xml:space="preserve">
        <w:t> </w:t>
      </w:r>
      <w:r>
        <w:t xml:space="preserve">23,</w:t>
      </w:r>
      <w:r xml:space="preserve">
        <w:t> </w:t>
      </w:r>
      <w:r>
        <w:t xml:space="preserve">2021, reported favorably by the following vote:</w:t>
      </w:r>
      <w:r>
        <w:t xml:space="preserve"> </w:t>
      </w:r>
      <w:r>
        <w:t xml:space="preserve"> </w:t>
      </w:r>
      <w:r>
        <w:t xml:space="preserve">Yeas 11, Nays 0;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inclusion of an elective course on the founding principles of the United States in the curriculum for public high school students and the posting of the founding documents of the United States in public school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 Education Code, is amended by adding Section 11.172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11.172.</w:t>
      </w:r>
      <w:r>
        <w:rPr>
          <w:u w:val="single"/>
        </w:rPr>
        <w:t xml:space="preserve"> </w:t>
      </w:r>
      <w:r>
        <w:rPr>
          <w:u w:val="single"/>
        </w:rPr>
        <w:t xml:space="preserve"> </w:t>
      </w:r>
      <w:r>
        <w:rPr>
          <w:u w:val="single"/>
        </w:rPr>
        <w:t xml:space="preserve">POSTING OF FOUNDING DOCUMENTS.  The board of trustees of an independent school district shall permit and encourage the posting in a district classroom or school building of a copy of the founding documents of the United States, including the Declaration of Independence, the United States Constitution, the Federalist Papers, and the writings of the Founding Fathers of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262 (H.B. 1597), 464 (S.B. 11), 467 (H.B. 4170), and 943 (H.B. 3), Acts of the 86th Legislature, Regular Session, 2019,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public school accountability under Subchapters B, C, D, F, G, and J, Chapter 39, and Chapter 39A;</w:t>
      </w:r>
    </w:p>
    <w:p w:rsidR="003F3435" w:rsidRDefault="0032493E">
      <w:pPr>
        <w:spacing w:line="480" w:lineRule="auto"/>
        <w:ind w:firstLine="2160"/>
        <w:jc w:val="both"/>
      </w:pPr>
      <w:r>
        <w:t xml:space="preserve">(M)</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(N)</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(O)</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(P)</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(Q)</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(R)</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(S)</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(T)</w:t>
      </w:r>
      <w:r xml:space="preserve">
        <w:t> </w:t>
      </w:r>
      <w:r xml:space="preserve">
        <w:t> </w:t>
      </w:r>
      <w:r>
        <w:t xml:space="preserve">establishment of residency under Section 25.001</w:t>
      </w:r>
      <w:r>
        <w:rPr>
          <w:u w:val="single"/>
        </w:rPr>
        <w:t xml:space="preserv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school safety requirements under Sections 37.108, 37.1081, 37.1082, 37.109, 37.113, 37.114, 37.115, 37.207, and 37.2071</w:t>
      </w:r>
      <w:r>
        <w:rPr>
          <w:u w:val="single"/>
        </w:rPr>
        <w:t xml:space="preserv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early childhood literacy and mathematics proficiency plans under Section 11.185; [</w:t>
      </w:r>
      <w:r>
        <w:rPr>
          <w:strike/>
        </w:rPr>
        <w:t xml:space="preserve">and</w:t>
      </w:r>
      <w:r>
        <w:t xml:space="preserve">]</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college, career, and military readiness plans under Section 11.186</w:t>
      </w:r>
      <w:r>
        <w:rPr>
          <w:u w:val="single"/>
        </w:rPr>
        <w:t xml:space="preserve">; and</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the posting of founding documents under Section 11.172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28, Education Code, is amended by adding Section 28.0111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28.0111.</w:t>
      </w:r>
      <w:r>
        <w:rPr>
          <w:u w:val="single"/>
        </w:rPr>
        <w:t xml:space="preserve"> </w:t>
      </w:r>
      <w:r>
        <w:rPr>
          <w:u w:val="single"/>
        </w:rPr>
        <w:t xml:space="preserve"> </w:t>
      </w:r>
      <w:r>
        <w:rPr>
          <w:u w:val="single"/>
        </w:rPr>
        <w:t xml:space="preserve">FOUNDING PRINCIPLES ELECTIVE.  (a) </w:t>
      </w:r>
      <w:r>
        <w:rPr>
          <w:u w:val="single"/>
        </w:rPr>
        <w:t xml:space="preserve"> </w:t>
      </w:r>
      <w:r>
        <w:rPr>
          <w:u w:val="single"/>
        </w:rPr>
        <w:t xml:space="preserve">Each school district and open-enrollment charter school that offers a high school program shall provide an elective course on the founding principles of the United States that meets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course must focus on the principles underlying the United States form of government, the Declaration of Independence, the United States Constitution, the Federalist Papers, and the writings of the Founding Fathers of the United States.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28.0111, Education Code, as added by this Act, applies beginning with the 2022-2023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