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87R8019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S.B.</w:t>
      </w:r>
      <w:r xml:space="preserve">
        <w:t> </w:t>
      </w:r>
      <w:r>
        <w:t xml:space="preserve">No.</w:t>
      </w:r>
      <w:r xml:space="preserve">
        <w:t> </w:t>
      </w:r>
      <w:r>
        <w:t xml:space="preserve">1789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minutes of service during each school day for a classroom teacher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21.401,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 between a school district and a classroom teacher may not require the teacher to work more than 510 minutes during each day of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21.401(e), Education Code, as added by this Act, applies only to a contract executed on or after the effective date of this Act. A contract executed before the effective date of this Act is governed by the law in effect on the day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