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87R12054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improper unemployment compensation benefits refunded by a claimant to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212.006,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accept payment for benefits refunded by a claimant under Subsection (a)(1) by personal check, cashier's check, money order, credit card, debit card, electronic check, or electronic funds transfer.  The commission shall accept payment through the mail, through the commission's Internet website, and by telephone.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improper unemployment compensation benefits refunded by a claimant to the Texas Workforce Commission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