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Seliger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1817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Filed March</w:t>
      </w:r>
      <w:r xml:space="preserve">
        <w:t> </w:t>
      </w:r>
      <w:r>
        <w:t xml:space="preserve">12,</w:t>
      </w:r>
      <w:r xml:space="preserve">
        <w:t> </w:t>
      </w:r>
      <w:r>
        <w:t xml:space="preserve">2021; March</w:t>
      </w:r>
      <w:r xml:space="preserve">
        <w:t> </w:t>
      </w:r>
      <w:r>
        <w:t xml:space="preserve">26,</w:t>
      </w:r>
      <w:r xml:space="preserve">
        <w:t> </w:t>
      </w:r>
      <w:r>
        <w:t xml:space="preserve">2021, read first time and referred to Committee on Transportation; April</w:t>
      </w:r>
      <w:r xml:space="preserve">
        <w:t> </w:t>
      </w:r>
      <w:r>
        <w:t xml:space="preserve">15,</w:t>
      </w:r>
      <w:r xml:space="preserve">
        <w:t> </w:t>
      </w:r>
      <w:r>
        <w:t xml:space="preserve">2021, reported adversely, with favorable Committee Substitute by the following vote:</w:t>
      </w:r>
      <w:r>
        <w:t xml:space="preserve"> </w:t>
      </w:r>
      <w:r>
        <w:t xml:space="preserve"> </w:t>
      </w:r>
      <w:r>
        <w:t xml:space="preserve">Yeas 9, Nays 0; April</w:t>
      </w:r>
      <w:r xml:space="preserve">
        <w:t> </w:t>
      </w:r>
      <w:r>
        <w:t xml:space="preserve">15,</w:t>
      </w:r>
      <w:r xml:space="preserve">
        <w:t> </w:t>
      </w:r>
      <w:r>
        <w:t xml:space="preserve">2021,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Nichols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Seliger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Alvarado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Blanco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Hancock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Hinojosa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Kolkhorst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Perry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West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COMMITTEE SUBSTITUTE FOR S.B.</w:t>
      </w:r>
      <w:r xml:space="preserve">
        <w:t> </w:t>
      </w:r>
      <w:r>
        <w:t xml:space="preserve">No.</w:t>
      </w:r>
      <w:r xml:space="preserve">
        <w:t> </w:t>
      </w:r>
      <w:r>
        <w:t xml:space="preserve">1817</w:t>
      </w:r>
      <w:r xml:space="preserve">
        <w:tab wTab="150" tlc="none" cTlc="0"/>
      </w:r>
      <w:r>
        <w:t xml:space="preserve">By:</w:t>
      </w:r>
      <w:r xml:space="preserve">
        <w:t> </w:t>
      </w:r>
      <w:r xml:space="preserve">
        <w:t> </w:t>
      </w:r>
      <w:r>
        <w:t xml:space="preserve">Seliger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motor vehicle titles.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501.051, Transportation Code, is amended by adding Subsection (d)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department shall place a hold on processing a title application for a motor vehicle if the department receives a request for a hold accompanied by evidence of a legal action regarding ownership of or a lien interest in the motor vehicle.  The hold shall continue until a final, nonappealable judgment is entered in the action or the party requesting the hold requests that the hold be removed.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501.052, Transportation Code, is amended by amending Subsection (e) and adding Subsection (f)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An applicant aggrieved by the determination under Subsection (d) may appeal only to the county or district court of the county of the applicant's residence. </w:t>
      </w:r>
      <w:r>
        <w:t xml:space="preserve"> </w:t>
      </w:r>
      <w:r>
        <w:t xml:space="preserve">An applicant must file an appeal not later than the fifth day after </w:t>
      </w:r>
      <w:r>
        <w:rPr>
          <w:u w:val="single"/>
        </w:rPr>
        <w:t xml:space="preserve">receipt</w:t>
      </w:r>
      <w:r>
        <w:t xml:space="preserve"> [</w:t>
      </w:r>
      <w:r>
        <w:rPr>
          <w:strike/>
        </w:rPr>
        <w:t xml:space="preserve">the date</w:t>
      </w:r>
      <w:r>
        <w:t xml:space="preserve">] of the assessor-collector's determination. </w:t>
      </w:r>
      <w:r>
        <w:t xml:space="preserve"> </w:t>
      </w:r>
      <w:r>
        <w:t xml:space="preserve">The judge shall try the appeal in the manner of other civil cases.</w:t>
      </w:r>
      <w:r xml:space="preserve">
        <w:t> </w:t>
      </w:r>
      <w:r xml:space="preserve">
        <w:t> </w:t>
      </w:r>
      <w:r>
        <w:t xml:space="preserve">All rights and immunities granted in the trial of a civil case are available to the interested parties. </w:t>
      </w:r>
      <w:r>
        <w:t xml:space="preserve"> </w:t>
      </w:r>
      <w:r>
        <w:t xml:space="preserve">If the department's action is not sustained, the department shall promptly issue a title for the vehicle.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(f)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person may not apply for a hearing under this section if the department's decision under Section 501.051 is related to a title for a salvage motor vehicle or a nonrepairable motor vehicle, as defined by Section 501.091.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 501.053, Transportation Code, is amended by adding Subsection (f)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(f)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person may not obtain a title under this section for a salvage motor vehicle or a nonrepairable motor vehicle, as defined by Section 501.091.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C.S.S.B.</w:t>
    </w:r>
    <w:r xml:space="preserve">
      <w:t> </w:t>
    </w:r>
    <w:r>
      <w:t xml:space="preserve">No.</w:t>
    </w:r>
    <w:r xml:space="preserve">
      <w:t> </w:t>
    </w:r>
    <w:r>
      <w:t xml:space="preserve">1817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