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1821</w:t>
      </w:r>
    </w:p>
    <w:p w:rsidR="003F3435" w:rsidRDefault="0032493E">
      <w:pPr>
        <w:ind w:firstLine="720"/>
        <w:jc w:val="both"/>
      </w:pPr>
      <w:r>
        <w:t xml:space="preserve">(Canales)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procurement of a contingent fee contract for legal services by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"Contingent fee contract" means a contract for legal services under which the amount or the payment of the fee for the services is contingent in whole or in part on the outcome of the matter for which the services were obtained.  </w:t>
      </w:r>
      <w:r>
        <w:rPr>
          <w:u w:val="single"/>
        </w:rPr>
        <w:t xml:space="preserve">The term includes an amendment to a contract for legal services described by this subdivision if the amendment: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changes the scope of representation;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result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filing of an action;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amending of a petition in an existing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contract or contract amendment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