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1822</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12,</w:t>
      </w:r>
      <w:r xml:space="preserve">
        <w:t> </w:t>
      </w:r>
      <w:r>
        <w:t xml:space="preserve">2021; March</w:t>
      </w:r>
      <w:r xml:space="preserve">
        <w:t> </w:t>
      </w:r>
      <w:r>
        <w:t xml:space="preserve">24,</w:t>
      </w:r>
      <w:r xml:space="preserve">
        <w:t> </w:t>
      </w:r>
      <w:r>
        <w:t xml:space="preserve">2021, read first time and referred to Committee on Jurisprudence; April</w:t>
      </w:r>
      <w:r xml:space="preserve">
        <w:t> </w:t>
      </w:r>
      <w:r>
        <w:t xml:space="preserve">6,</w:t>
      </w:r>
      <w:r xml:space="preserve">
        <w:t> </w:t>
      </w:r>
      <w:r>
        <w:t xml:space="preserve">2021, reported adversely, with favorable Committee Substitute by the following vote:</w:t>
      </w:r>
      <w:r>
        <w:t xml:space="preserve"> </w:t>
      </w:r>
      <w:r>
        <w:t xml:space="preserve"> </w:t>
      </w:r>
      <w:r>
        <w:t xml:space="preserve">Yeas 5, Nays 0; April</w:t>
      </w:r>
      <w:r xml:space="preserve">
        <w:t> </w:t>
      </w:r>
      <w:r>
        <w:t xml:space="preserve">6,</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1822</w:t>
      </w:r>
      <w:r xml:space="preserve">
        <w:tab wTab="150" tlc="none" cTlc="0"/>
      </w:r>
      <w:r>
        <w:t xml:space="preserve">By:</w:t>
      </w:r>
      <w:r xml:space="preserve">
        <w:t> </w:t>
      </w:r>
      <w:r xml:space="preserve">
        <w:t> </w:t>
      </w:r>
      <w:r>
        <w:t xml:space="preserve">Huffman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dates of certain elections to be held in 2022.</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41, Election Code, is amended by adding Section 41.0075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41.0075.</w:t>
      </w:r>
      <w:r>
        <w:rPr>
          <w:u w:val="single"/>
        </w:rPr>
        <w:t xml:space="preserve"> </w:t>
      </w:r>
      <w:r>
        <w:rPr>
          <w:u w:val="single"/>
        </w:rPr>
        <w:t xml:space="preserve"> </w:t>
      </w:r>
      <w:r>
        <w:rPr>
          <w:u w:val="single"/>
        </w:rPr>
        <w:t xml:space="preserve">PRIMARY ELECTION: TEMPORARY PROVISION. </w:t>
      </w:r>
      <w:r>
        <w:rPr>
          <w:u w:val="single"/>
        </w:rPr>
        <w:t xml:space="preserve"> </w:t>
      </w:r>
      <w:r>
        <w:rPr>
          <w:u w:val="single"/>
        </w:rPr>
        <w:t xml:space="preserve">(a) </w:t>
      </w:r>
      <w:r>
        <w:rPr>
          <w:u w:val="single"/>
        </w:rPr>
        <w:t xml:space="preserve"> </w:t>
      </w:r>
      <w:r>
        <w:rPr>
          <w:u w:val="single"/>
        </w:rPr>
        <w:t xml:space="preserve">This section supersedes any conflicting statute with respect to a primary election to be held in 2022.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this section, a redistricting plan "becomes law"</w:t>
      </w:r>
      <w:r>
        <w:rPr>
          <w:u w:val="single"/>
        </w:rPr>
        <w:t xml:space="preserve"> </w:t>
      </w:r>
      <w:r>
        <w:rPr>
          <w:u w:val="single"/>
        </w:rPr>
        <w:t xml:space="preserve">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governor signs an Act of the 87th Legislature relating to the composition of the State Board of Education, state legislative, or federal congressional districts;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on which the time for gubernatorial action on an Act of the 87th Legislature relating to the composition of the State Board of Education, state legislative, or federal congressional districts expires under Section 14, Article IV,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redistricting plan adopted following the 2020 federal census by the legislature under Section 28, Article III, Texas Constitution, that includes a State Board of Education, state legislative, or federal congressional district becomes law: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or before November 22, 2021, the following dates related to the primary election for the election of officers for the district shall apply: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application for a place on the general primary election ballot must be filed not earlier than November 29, 2021, and not later than 6 p.m. on December 13, 2021;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general primary election date is March 1, 2022;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runoff primary election date is May 24, 2022;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 November 22, 2021, and on or before January 3, 2022, the following dates related to the primary election for the election of officers for the district shall apply: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application for a place on the general primary election ballot must be filed not earlier than January 10, 2022, and not later than 6 p.m. on January 24, 2022;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general primary election date is April 5, 2022;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runoff primary election date is June 21, 2022;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after January 3, 2022, and on or before February 14, 2022, the following dates related to the primary election for the election of officers for the district shall apply: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application for a place on the general primary election ballot must be filed not earlier than February 21, 2022, and not later than 6 p.m. on March 7, 2022;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general primary election date is May 24, 2022;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runoff primary election date is July 26, 2022.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plans for a State Board of Education, state legislative, or federal congressional district become law on dates included under more than one subdivision of Subsection (c), the date provided for the filing period applicable to the effective date of each plan applies, but the latest date provided for the date of the general and runoff primary elections of all of the subdivisions applicable to the effective date of a plan shall apply.  The county chair shall conduct the drawing to determine the order of the candidates' names on the general primary election ballot in accordance with Section 172.082(c) after the date of the latest applicable filing deadline.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provided by this section, the secretary of state shall adjust the schedule for canvassing election returns, declaring results, or performing any other official act relating to an election held on a date under this section as necessary for the efficient and orderly administration of the election.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January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1822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