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maintaining and distributing certain Medicaid managed care directories.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533.00751.</w:t>
      </w:r>
      <w:r>
        <w:rPr>
          <w:u w:val="single"/>
        </w:rPr>
        <w:t xml:space="preserve"> </w:t>
      </w:r>
      <w:r>
        <w:rPr>
          <w:u w:val="single"/>
        </w:rPr>
        <w:t xml:space="preserve"> </w:t>
      </w:r>
      <w:r>
        <w:rPr>
          <w:u w:val="single"/>
        </w:rPr>
        <w:t xml:space="preserve">RECIPIENT DIRECTORY.  The commission shall in accordance with a single source of truth design: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 accurate electronic directory of contact information for each recipient enrolled in a managed care plan offered by a Medicaid managed care organization under this chapter, including, to the extent feasible, each recipient's: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work, and mobile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e-mail address;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 and work addresses;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and enrollment broker participating in the Medicaid managed care program update the electronic directory required under Subdivision (1) in real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533.0063(b),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Except as provided by Subsection (c), a</w:t>
      </w:r>
      <w:r>
        <w:t xml:space="preserve">] managed care organization is required to send a paper form of the organization's provider network directory for the program only to a recipient who requests to receive the directory in paper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533.0063(c),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533.00751,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533.00751,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1829 passed the Senate on </w:t>
      </w:r>
      <w:r>
        <w:t xml:space="preserve"> </w:t>
      </w:r>
      <w:r>
        <w:t xml:space="preserve"> </w:t>
      </w:r>
      <w:r>
        <w:t xml:space="preserve"> </w:t>
      </w:r>
      <w:r>
        <w:t xml:space="preserve">April 26,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1829 passed the House on </w:t>
      </w:r>
      <w:r>
        <w:t xml:space="preserve"> </w:t>
      </w:r>
      <w:r>
        <w:t xml:space="preserve"> </w:t>
      </w:r>
      <w:r>
        <w:t xml:space="preserve"> </w:t>
      </w:r>
      <w:r>
        <w:t xml:space="preserve"> </w:t>
      </w:r>
      <w:r>
        <w:t xml:space="preserve"> </w:t>
      </w:r>
      <w:r>
        <w:t xml:space="preserve"> </w:t>
      </w:r>
      <w:r>
        <w:t xml:space="preserve">May 18, 2021, by the following vote:</w:t>
      </w:r>
      <w:r xml:space="preserve">
        <w:t> </w:t>
      </w:r>
      <w:r xml:space="preserve">
        <w:t> </w:t>
      </w:r>
      <w:r>
        <w:t xml:space="preserve">Yeas</w:t>
      </w:r>
      <w:r xml:space="preserve">
        <w:t> </w:t>
      </w:r>
      <w:r>
        <w:t xml:space="preserve">136,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