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Health &amp; Human Services;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1829</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maintaining an electronic directory of contact information for Medicaid managed care program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533.00751.</w:t>
      </w:r>
      <w:r>
        <w:rPr>
          <w:u w:val="single"/>
        </w:rPr>
        <w:t xml:space="preserve"> </w:t>
      </w:r>
      <w:r>
        <w:rPr>
          <w:u w:val="single"/>
        </w:rPr>
        <w:t xml:space="preserve"> </w:t>
      </w:r>
      <w:r>
        <w:rPr>
          <w:u w:val="single"/>
        </w:rPr>
        <w:t xml:space="preserve">RECIPIENT DIRECTORY.  The commission shall in accordance with a single source of truth design: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 accurate electronic directory of contact information for each recipient enrolled in a managed care plan offered by a Medicaid managed care organization under this chapter, including, to the extent feasible, each recipient's: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work, and mobile telephone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e-mail address;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home and work addresses;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Medicaid managed care organization and enrollment broker participating in the Medicaid managed care program update the electronic directory required under Subdivision (1) in real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533.00751,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533.00751,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