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87R12668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powers of property owners' associations relating to restrictive covenants in certain subdivisions.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204.002(a),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chapter applies only to a residential real estate subdivision, excluding a condominium development governed by Title 7, Property Code, that is located in whole or in part: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a county with a population of 3.3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 a county with a population of not less than 285,000 and not more than </w:t>
      </w:r>
      <w:r>
        <w:rPr>
          <w:u w:val="single"/>
        </w:rPr>
        <w:t xml:space="preserve">360,000</w:t>
      </w:r>
      <w:r>
        <w:t xml:space="preserve"> [</w:t>
      </w:r>
      <w:r>
        <w:rPr>
          <w:strike/>
        </w:rPr>
        <w:t xml:space="preserve">300,000</w:t>
      </w:r>
      <w:r>
        <w:t xml:space="preserve">] that is adjacent to the Gulf of Mexico and that is adjacent to a county having a population of 3.3 million or more;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 a county with a population of 275,000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adjacent to a county with a population of 3.3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contains part of a national forest.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