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87R174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1834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database of employers penalized for failure to pay wages or convicted of certain criminal offenses involving wage theft.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301, Labor Code, is amended by adding Section 301.0705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301.0705.</w:t>
      </w:r>
      <w:r>
        <w:rPr>
          <w:u w:val="single"/>
        </w:rPr>
        <w:t xml:space="preserve"> </w:t>
      </w:r>
      <w:r>
        <w:rPr>
          <w:u w:val="single"/>
        </w:rPr>
        <w:t xml:space="preserve"> </w:t>
      </w:r>
      <w:r>
        <w:rPr>
          <w:u w:val="single"/>
        </w:rPr>
        <w:t xml:space="preserve">DATABASE REGARDING WAGE THEFT.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"Attorney representing the state"</w:t>
      </w:r>
      <w:r>
        <w:rPr>
          <w:u w:val="single"/>
        </w:rPr>
        <w:t xml:space="preserve"> </w:t>
      </w:r>
      <w:r>
        <w:rPr>
          <w:u w:val="single"/>
        </w:rPr>
        <w:t xml:space="preserve">means a district attorney, criminal district attorney, or county attorney performing the duties of a district attorney.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and "employer" have the meanings assigned by Section 61.001.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available on its Internet website a publicly accessible list of all employers in this state that have been: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assessed an administrative penalty under Section 61.053;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ordered to pay wages by a final order of the commission and have failed to comply with Section 61.063;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convicted of an offense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61.019;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31.04, Penal Code, if the offense involved the theft of a service that was rendered by an employee of the employer.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an employer that is a business entity, the database must include the name under which the entity operates and the name of each individual who is an owner of the entity and actively involved in the management of the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must provide notice to an employer not later than the 180th day before the date the employer is listed in the database.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by rule shall establish a process by which an employer may, at any time after receiving notice under Subsection (d), dispute the employer's inclusion in the database. The process must require the commission to investigate and make a final determination regarding an employer dispute under this subsection not later than the 21st day after the date the dispute is filed.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list an employer in the database until the third anniversary of the date the penalty is assessed or the employer is convicted.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attorney representing the state shall report to the commission the name of each employer that is prosecuted and convicted in the attorney's jurisdiction of an offense described by Subsection (b)(3).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this section, a person has been convicted of an offense if the person was adjudged guilty of the offense or entered a plea of guilty or nolo contendere in return for a grant of deferred adjudication community supervision, regardless of whether the sentence for the offense was ever imposed or whether the sentence was probated and the person was subsequently discharged from community supervision.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impose any additional requirement on a contractor performing work under a contract that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2258,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Davis-Bacon Act (40 U.S.C. Section 3141 et seq.) or another federal law that makes the Davis-Bacon Act  applicable to the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change in law made by this Act applies only to an administrative penalty assessed on or after the effective date of this Act. </w:t>
      </w:r>
      <w:r>
        <w:t xml:space="preserve"> </w:t>
      </w:r>
      <w:r>
        <w:t xml:space="preserve">An administrative penalty assessed before the effective date of this Act is governed by the law in effect on the date the penalty was assessed,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applies only to a criminal proceeding that commences on or after the effective date of this Act. </w:t>
      </w:r>
      <w:r>
        <w:t xml:space="preserve"> </w:t>
      </w:r>
      <w:r>
        <w:t xml:space="preserve">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The change in law made by this Act applies only to a final order of the Texas Workforce Commission entered on or after the effective date of this Act.  A final order entered before the effective date of this Act is governed by the law in effect on the date the order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2021, the Texas Workforce Commission shall establish the database required by Section 301.0705,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