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itemized billing for health care services and supplies provided by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2, Health and Safety Code, is amended by adding Subtitle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J. </w:t>
      </w:r>
      <w:r>
        <w:rPr>
          <w:u w:val="single"/>
        </w:rPr>
        <w:t xml:space="preserve"> </w:t>
      </w:r>
      <w:r>
        <w:rPr>
          <w:u w:val="single"/>
        </w:rPr>
        <w:t xml:space="preserve">PAYMENT FOR HEALTH CARE SERVICES AND SUPPLIES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185. </w:t>
      </w:r>
      <w:r>
        <w:rPr>
          <w:u w:val="single"/>
        </w:rPr>
        <w:t xml:space="preserve"> </w:t>
      </w:r>
      <w:r>
        <w:rPr>
          <w:u w:val="single"/>
        </w:rPr>
        <w:t xml:space="preserve">HEALTH CARE BILLING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"Debt collection"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392.001, Finance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</w:t>
      </w:r>
      <w:r>
        <w:rPr>
          <w:u w:val="single"/>
        </w:rPr>
        <w:t xml:space="preserve"> </w:t>
      </w:r>
      <w:r>
        <w:rPr>
          <w:u w:val="single"/>
        </w:rPr>
        <w:t xml:space="preserve">means a hospital or freestanding emergency medical care facility licensed under Chapter 254,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"Health care </w:t>
      </w:r>
      <w:r>
        <w:t xml:space="preserve"> </w:t>
      </w:r>
      <w:r>
        <w:t xml:space="preserve">service"</w:t>
      </w:r>
      <w:r>
        <w:t xml:space="preserve"> </w:t>
      </w:r>
      <w:r>
        <w:t xml:space="preserve">means a service provided to </w:t>
      </w:r>
      <w:r>
        <w:rPr>
          <w:u w:val="single"/>
        </w:rPr>
        <w:t xml:space="preserve">an individual by a health care provider to diagnose, prevent, treat, alleviate, cure, or heal a human health condition, illness, injury, or disease.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185.002.</w:t>
      </w:r>
      <w:r xml:space="preserve">
        <w:t> </w:t>
      </w:r>
      <w:r xml:space="preserve">
        <w:t> </w:t>
      </w:r>
      <w:r>
        <w:rPr>
          <w:u w:val="single"/>
        </w:rPr>
        <w:t xml:space="preserve">ITEMIZED BILL REQUIRED. </w:t>
      </w:r>
      <w:r>
        <w:rPr>
          <w:u w:val="single"/>
        </w:rPr>
        <w:t xml:space="preserve"> </w:t>
      </w:r>
      <w:r>
        <w:rPr>
          <w:u w:val="single"/>
        </w:rPr>
        <w:t xml:space="preserve">Before a health care provider pursues any debt collection against a patient for whom the provider provided a health care service or related supply, the provider shall issue to the patient a written itemized bill of charges for all health care services and supplies provided to the patient during the visit to the provider. </w:t>
      </w:r>
      <w:r>
        <w:rPr>
          <w:u w:val="single"/>
        </w:rPr>
        <w:t xml:space="preserve"> </w:t>
      </w:r>
      <w:r>
        <w:rPr>
          <w:u w:val="single"/>
        </w:rPr>
        <w:t xml:space="preserve">The bill must include the amount charged for each health care service and supply provided to the patient by that provider and any other provider during that visit.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185.003.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DISCIPLINARY ACTION BY LICENSING AUTHORITY. </w:t>
      </w:r>
      <w:r>
        <w:rPr>
          <w:u w:val="single"/>
        </w:rPr>
        <w:t xml:space="preserve"> </w:t>
      </w:r>
      <w:r>
        <w:rPr>
          <w:u w:val="single"/>
        </w:rPr>
        <w:t xml:space="preserve">The appropriate licensing authority may take disciplinary action against a health care provider that violates this chapter as if the provider violated an applicable licensing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