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87R12229 GCB-D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Powell</w:t>
      </w:r>
      <w:r xml:space="preserve">
        <w:tab wTab="150" tlc="none" cTlc="0"/>
      </w:r>
      <w:r>
        <w:t xml:space="preserve">S.B.</w:t>
      </w:r>
      <w:r xml:space="preserve">
        <w:t> </w:t>
      </w:r>
      <w:r>
        <w:t xml:space="preserve">No.</w:t>
      </w:r>
      <w:r xml:space="preserve">
        <w:t> </w:t>
      </w:r>
      <w:r>
        <w:t xml:space="preserve">1849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model suicide prevention policy, the incorporation of suicide prevention and intervention strategies in a crisis plan or disaster plan of certain state agencies, access to suicide death information maintained by the Department of State Health Services, and the establishment of the Texas Violent Death Reporting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531, Government Code, is amended by adding Sections 531.0927 and 531.0928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531.0927.</w:t>
      </w:r>
      <w:r>
        <w:rPr>
          <w:u w:val="single"/>
        </w:rPr>
        <w:t xml:space="preserve"> </w:t>
      </w:r>
      <w:r>
        <w:rPr>
          <w:u w:val="single"/>
        </w:rPr>
        <w:t xml:space="preserve"> </w:t>
      </w:r>
      <w:r>
        <w:rPr>
          <w:u w:val="single"/>
        </w:rPr>
        <w:t xml:space="preserve">MODEL SUICIDE PREVENTION POLICY.  (a) In this section, "postvention" includes activities that promote healing necessary to reduce the risk of suicide by a person affected by the suicide of another.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develop and publish on the commission's Internet website a model suicide prevention policy that addresses information about suicide prevention, intervention, and postvention, for implementation at state agencies, community coalitions, and other public or private institutions or facilities that serve populations at higher risk for suicide, including veterans, persons with disabilities, and persons who live in rural areas of the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policy must be designed to be implemented by persons who may not be mental health professionals and provide information related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recognizing signs of suicidality in another;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resources, including local mental health authorities, for persons at risk of suicide.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policy must address the development of community coalitions to engage in suicide prevention, intervention, and postvention activities, especially in high risk rural areas.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developing the policy under this section, the executive commissioner: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collaborate with the statewide behavioral health coordinating council and the Texas Suicide Prevention Collaborative;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receive information or assistance from any other interested statewide or local entities that are engaged in suicide prevention, intervention, and postvention activities.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531.0928.</w:t>
      </w:r>
      <w:r>
        <w:rPr>
          <w:u w:val="single"/>
        </w:rPr>
        <w:t xml:space="preserve"> </w:t>
      </w:r>
      <w:r>
        <w:rPr>
          <w:u w:val="single"/>
        </w:rPr>
        <w:t xml:space="preserve"> </w:t>
      </w:r>
      <w:r>
        <w:rPr>
          <w:u w:val="single"/>
        </w:rPr>
        <w:t xml:space="preserve">CRISIS AND DISASTER PLANS.  (a) Not later than August 31, 2022, the commission, in collaboration with the Disaster Behavioral Health Consortium,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the purpose of identifying opportunities to incorporate suicide prevention, intervention, and postvention strategies: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conduct a review of crisis plans and disaster plans of state agency members of the consortium;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identify lessons learned from responses by state agency members of the consortium made during prior crises or disasters;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 recommendations based on the information obtained under Subdivision (1) to each state agency member of the consortium regarding the incorporation, in a crisis plan or disaster plan, of suicide prevention, intervention, and postvention strategies.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August 1, 2023, each state agency member of the disaster behavioral health consortium shall incorporate recommendations made by the commission under Subsection (a) to the agency's crisis plan or disaster plan.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expires September 1,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191.002(b),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The department shall:</w:t>
      </w:r>
    </w:p>
    <w:p w:rsidR="003F3435" w:rsidRDefault="0032493E">
      <w:pPr>
        <w:spacing w:line="480" w:lineRule="auto"/>
        <w:ind w:firstLine="1440"/>
        <w:jc w:val="both"/>
      </w:pPr>
      <w:r>
        <w:t xml:space="preserve">(1)</w:t>
      </w:r>
      <w:r xml:space="preserve">
        <w:t> </w:t>
      </w:r>
      <w:r xml:space="preserve">
        <w:t> </w:t>
      </w:r>
      <w:r>
        <w:t xml:space="preserve">establish a vital statistics unit in the department with suitable offices that are properly equipped for the preservation of its official records;</w:t>
      </w:r>
    </w:p>
    <w:p w:rsidR="003F3435" w:rsidRDefault="0032493E">
      <w:pPr>
        <w:spacing w:line="480" w:lineRule="auto"/>
        <w:ind w:firstLine="1440"/>
        <w:jc w:val="both"/>
      </w:pPr>
      <w:r>
        <w:t xml:space="preserve">(2)</w:t>
      </w:r>
      <w:r xml:space="preserve">
        <w:t> </w:t>
      </w:r>
      <w:r xml:space="preserve">
        <w:t> </w:t>
      </w:r>
      <w:r>
        <w:t xml:space="preserve">establish a statewide system of vital statistics;</w:t>
      </w:r>
    </w:p>
    <w:p w:rsidR="003F3435" w:rsidRDefault="0032493E">
      <w:pPr>
        <w:spacing w:line="480" w:lineRule="auto"/>
        <w:ind w:firstLine="1440"/>
        <w:jc w:val="both"/>
      </w:pPr>
      <w:r>
        <w:t xml:space="preserve">(3)</w:t>
      </w:r>
      <w:r xml:space="preserve">
        <w:t> </w:t>
      </w:r>
      <w:r xml:space="preserve">
        <w:t> </w:t>
      </w:r>
      <w:r>
        <w:t xml:space="preserve">provide instructions and prescribe forms for collecting, recording, transcribing, compiling, and preserving vital statistics;</w:t>
      </w:r>
    </w:p>
    <w:p w:rsidR="003F3435" w:rsidRDefault="0032493E">
      <w:pPr>
        <w:spacing w:line="480" w:lineRule="auto"/>
        <w:ind w:firstLine="1440"/>
        <w:jc w:val="both"/>
      </w:pPr>
      <w:r>
        <w:t xml:space="preserve">(4)</w:t>
      </w:r>
      <w:r xml:space="preserve">
        <w:t> </w:t>
      </w:r>
      <w:r xml:space="preserve">
        <w:t> </w:t>
      </w:r>
      <w:r>
        <w:t xml:space="preserve">require the enforcement of this title and rules adopted under this title;</w:t>
      </w:r>
    </w:p>
    <w:p w:rsidR="003F3435" w:rsidRDefault="0032493E">
      <w:pPr>
        <w:spacing w:line="480" w:lineRule="auto"/>
        <w:ind w:firstLine="1440"/>
        <w:jc w:val="both"/>
      </w:pPr>
      <w:r>
        <w:t xml:space="preserve">(5)</w:t>
      </w:r>
      <w:r xml:space="preserve">
        <w:t> </w:t>
      </w:r>
      <w:r xml:space="preserve">
        <w:t> </w:t>
      </w:r>
      <w:r>
        <w:t xml:space="preserve">prepare, print, and supply to local registrars forms for registering, recording, and preserving returns or otherwise carrying out the purposes of this title; [</w:t>
      </w:r>
      <w:r>
        <w:rPr>
          <w:strike/>
        </w:rPr>
        <w:t xml:space="preserve">and</w:t>
      </w:r>
      <w:r>
        <w:t xml:space="preserve">]</w:t>
      </w:r>
    </w:p>
    <w:p w:rsidR="003F3435" w:rsidRDefault="0032493E">
      <w:pPr>
        <w:spacing w:line="480" w:lineRule="auto"/>
        <w:ind w:firstLine="1440"/>
        <w:jc w:val="both"/>
      </w:pPr>
      <w:r>
        <w:t xml:space="preserve">(6)</w:t>
      </w:r>
      <w:r xml:space="preserve">
        <w:t> </w:t>
      </w:r>
      <w:r xml:space="preserve">
        <w:t> </w:t>
      </w:r>
      <w:r>
        <w:t xml:space="preserve">propose legislation necessary for the purposes of this title</w:t>
      </w:r>
      <w:r>
        <w:rPr>
          <w:u w:val="single"/>
        </w:rPr>
        <w:t xml:space="preserve">;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provide access to information regarding state suicide deaths to the statewide suicide prevention coordinator of the office of mental health coordination of the Health and Human Services Commission</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D, Chapter 1001, Health and Safety Code, is amended by adding Section 1001.090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1001.090.</w:t>
      </w:r>
      <w:r>
        <w:rPr>
          <w:u w:val="single"/>
        </w:rPr>
        <w:t xml:space="preserve"> </w:t>
      </w:r>
      <w:r>
        <w:rPr>
          <w:u w:val="single"/>
        </w:rPr>
        <w:t xml:space="preserve"> </w:t>
      </w:r>
      <w:r>
        <w:rPr>
          <w:u w:val="single"/>
        </w:rPr>
        <w:t xml:space="preserve">TEXAS VIOLENT DEATH REPORTING SYSTEM.  (a) The department shall establish and operate the Texas Violent Death Reporting System for the purpose of participating in the National Violent Death Reporting System operated by the federal Centers for Disease Control and Prevention.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provide access to suicide data obtained or maintained through the Texas Violent Death Reporting System to the statewide suicide prevention coordinator of the office of mental health coordination of the Health and Human Services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commissioner may adopt rules necessary to implement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